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344F3AD2"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9B6096">
        <w:rPr>
          <w:rFonts w:ascii="Century" w:hAnsi="Century"/>
        </w:rPr>
        <w:t>15 quince</w:t>
      </w:r>
      <w:r w:rsidR="0070757E">
        <w:rPr>
          <w:rFonts w:ascii="Century" w:hAnsi="Century"/>
        </w:rPr>
        <w:t xml:space="preserve"> d</w:t>
      </w:r>
      <w:r w:rsidR="004522D8">
        <w:rPr>
          <w:rFonts w:ascii="Century" w:hAnsi="Century"/>
        </w:rPr>
        <w:t xml:space="preserve">e </w:t>
      </w:r>
      <w:r w:rsidR="003A428A">
        <w:rPr>
          <w:rFonts w:ascii="Century" w:hAnsi="Century"/>
        </w:rPr>
        <w:t>agost</w:t>
      </w:r>
      <w:r w:rsidR="004522D8">
        <w:rPr>
          <w:rFonts w:ascii="Century" w:hAnsi="Century"/>
        </w:rPr>
        <w:t>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72504D99"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280F2D">
        <w:rPr>
          <w:rFonts w:ascii="Century" w:hAnsi="Century"/>
          <w:b/>
        </w:rPr>
        <w:t>1011</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503433">
        <w:rPr>
          <w:rFonts w:ascii="Century" w:hAnsi="Century"/>
        </w:rPr>
        <w:t>el</w:t>
      </w:r>
      <w:r w:rsidR="002C045C">
        <w:rPr>
          <w:rFonts w:ascii="Century" w:hAnsi="Century"/>
        </w:rPr>
        <w:t xml:space="preserve"> ciudadan</w:t>
      </w:r>
      <w:r w:rsidR="00503433">
        <w:rPr>
          <w:rFonts w:ascii="Century" w:hAnsi="Century"/>
        </w:rPr>
        <w:t>o</w:t>
      </w:r>
      <w:r w:rsidR="002C045C">
        <w:rPr>
          <w:rFonts w:ascii="Century" w:hAnsi="Century"/>
        </w:rPr>
        <w:t xml:space="preserve"> </w:t>
      </w:r>
      <w:r w:rsidR="00970630">
        <w:rPr>
          <w:rFonts w:ascii="Century" w:hAnsi="Century"/>
          <w:b/>
        </w:rPr>
        <w:t>(.....)</w:t>
      </w:r>
      <w:r w:rsidR="00503433">
        <w:rPr>
          <w:rFonts w:ascii="Century" w:hAnsi="Century"/>
          <w:b/>
        </w:rPr>
        <w:t xml:space="preserve">, </w:t>
      </w:r>
      <w:r w:rsidR="00503433" w:rsidRPr="00503433">
        <w:rPr>
          <w:rFonts w:ascii="Century" w:hAnsi="Century"/>
        </w:rPr>
        <w:t xml:space="preserve">quien se ostenta como apoderado legal de la persona moral denominada </w:t>
      </w:r>
      <w:r w:rsidR="00970630">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045C">
        <w:rPr>
          <w:rFonts w:ascii="Century" w:hAnsi="Century"/>
        </w:rPr>
        <w:t>-----</w:t>
      </w:r>
      <w:r w:rsidR="00503433">
        <w:rPr>
          <w:rFonts w:ascii="Century" w:hAnsi="Century"/>
        </w:rPr>
        <w:t>-----------------------------------------------</w:t>
      </w:r>
      <w:r w:rsidR="002C045C">
        <w:rPr>
          <w:rFonts w:ascii="Century" w:hAnsi="Century"/>
        </w:rPr>
        <w:t>-</w:t>
      </w:r>
    </w:p>
    <w:p w14:paraId="2D340CAB" w14:textId="77777777" w:rsidR="008C592A" w:rsidRDefault="008C592A" w:rsidP="008C592A">
      <w:pPr>
        <w:spacing w:line="360" w:lineRule="auto"/>
        <w:jc w:val="both"/>
        <w:rPr>
          <w:rFonts w:ascii="Century" w:hAnsi="Century"/>
        </w:rPr>
      </w:pP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10D3D59E"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503433">
        <w:t>25 veinticinco</w:t>
      </w:r>
      <w:r w:rsidR="00AF0278">
        <w:t xml:space="preserve"> de </w:t>
      </w:r>
      <w:r w:rsidR="00503433">
        <w:t>noviem</w:t>
      </w:r>
      <w:r w:rsidR="00AF0278">
        <w:t>bre</w:t>
      </w:r>
      <w:r w:rsidR="005D0AF0">
        <w:t xml:space="preserve"> del año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5D0AF0">
        <w:t xml:space="preserve">la resolución </w:t>
      </w:r>
      <w:r w:rsidR="002D1696">
        <w:t xml:space="preserve">contenida en el oficio número </w:t>
      </w:r>
      <w:r w:rsidR="00503433">
        <w:t>DGDU/CD/JA/9-140284/2013 (Letra D, letra G, letra D, letra U diagonal letra C, letra D, diagonal letra J, letra A diagonal nueve guion uno cuatro cero dos ocho cuatro diagonal dos mil trece)</w:t>
      </w:r>
      <w:r w:rsidR="002D1696">
        <w:t xml:space="preserve">, </w:t>
      </w:r>
      <w:r w:rsidR="005D0AF0">
        <w:t xml:space="preserve">de fecha </w:t>
      </w:r>
      <w:r w:rsidR="00AB1CA6">
        <w:t>2 dos de octubre</w:t>
      </w:r>
      <w:r w:rsidR="00AF0278">
        <w:t xml:space="preserve"> del año 2015 dos mil quince, </w:t>
      </w:r>
      <w:r w:rsidR="005D0AF0">
        <w:t xml:space="preserve">y </w:t>
      </w:r>
      <w:r w:rsidR="0043240A">
        <w:t>como autoridad</w:t>
      </w:r>
      <w:r>
        <w:t xml:space="preserve"> demandada </w:t>
      </w:r>
      <w:r w:rsidR="00AF0278">
        <w:t>a</w:t>
      </w:r>
      <w:r w:rsidR="00062845">
        <w:t xml:space="preserve"> </w:t>
      </w:r>
      <w:r w:rsidR="00AF0278">
        <w:t>l</w:t>
      </w:r>
      <w:r w:rsidR="00062845">
        <w:t>a</w:t>
      </w:r>
      <w:r w:rsidR="005D0AF0">
        <w:t xml:space="preserve"> </w:t>
      </w:r>
      <w:r w:rsidR="00AF0278" w:rsidRPr="00AF0278">
        <w:t>Direc</w:t>
      </w:r>
      <w:r w:rsidR="00AB1CA6">
        <w:t>ción</w:t>
      </w:r>
      <w:r w:rsidR="00062845">
        <w:t xml:space="preserve"> </w:t>
      </w:r>
      <w:r w:rsidR="00AF0278" w:rsidRPr="00AF0278">
        <w:t>G</w:t>
      </w:r>
      <w:r w:rsidR="00AF0278">
        <w:t xml:space="preserve">eneral </w:t>
      </w:r>
      <w:r w:rsidR="00AF0278" w:rsidRPr="00AF0278">
        <w:t>de Desarrollo Urbano</w:t>
      </w:r>
      <w:r w:rsidR="00AF0278">
        <w:t>,</w:t>
      </w:r>
      <w:r w:rsidR="0092697F">
        <w:t xml:space="preserve"> </w:t>
      </w:r>
      <w:r>
        <w:t>del Municipio de L</w:t>
      </w:r>
      <w:r w:rsidR="00AF0278">
        <w:t>eón, Guanajuato. --</w:t>
      </w:r>
      <w:r w:rsidR="0092697F">
        <w:t>-------------------------</w:t>
      </w:r>
      <w:r w:rsidR="00AB1CA6">
        <w:t>--------</w:t>
      </w:r>
      <w:r w:rsidR="0092697F">
        <w:t>------------------------------------------------------</w:t>
      </w:r>
    </w:p>
    <w:p w14:paraId="53BB1575" w14:textId="77777777" w:rsidR="008C592A" w:rsidRDefault="008C592A" w:rsidP="008C592A">
      <w:pPr>
        <w:spacing w:line="360" w:lineRule="auto"/>
        <w:ind w:firstLine="708"/>
        <w:jc w:val="both"/>
        <w:rPr>
          <w:rFonts w:ascii="Century" w:hAnsi="Century"/>
        </w:rPr>
      </w:pPr>
    </w:p>
    <w:p w14:paraId="3B85923D" w14:textId="7B7680DF" w:rsidR="00AB1CA6"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B1CA6">
        <w:rPr>
          <w:rFonts w:ascii="Century" w:hAnsi="Century"/>
        </w:rPr>
        <w:t>30 treinta</w:t>
      </w:r>
      <w:r w:rsidR="00AF0278">
        <w:rPr>
          <w:rFonts w:ascii="Century" w:hAnsi="Century"/>
        </w:rPr>
        <w:t xml:space="preserve"> de </w:t>
      </w:r>
      <w:r w:rsidR="00AB1CA6">
        <w:rPr>
          <w:rFonts w:ascii="Century" w:hAnsi="Century"/>
        </w:rPr>
        <w:t>noviemb</w:t>
      </w:r>
      <w:r w:rsidR="00AF0278">
        <w:rPr>
          <w:rFonts w:ascii="Century" w:hAnsi="Century"/>
        </w:rPr>
        <w:t xml:space="preserve">re del año 2015 dos mil quince, </w:t>
      </w:r>
      <w:r w:rsidR="00AB1CA6">
        <w:rPr>
          <w:rFonts w:ascii="Century" w:hAnsi="Century"/>
        </w:rPr>
        <w:t>previo a acordar lo conducente respecto de la demanda, se requiere a la parte actora para que exhiba copias de la demanda y sus anexos, apercibiéndole que en caso de no dar cumplimiento al requerimiento se le tendrá por no presentada la demanda. ------------------------------------------------------</w:t>
      </w:r>
    </w:p>
    <w:p w14:paraId="29C7426C" w14:textId="77777777" w:rsidR="00BD0BD1" w:rsidRDefault="00BD0BD1" w:rsidP="008C592A">
      <w:pPr>
        <w:spacing w:line="360" w:lineRule="auto"/>
        <w:ind w:firstLine="709"/>
        <w:jc w:val="both"/>
        <w:rPr>
          <w:rFonts w:ascii="Century" w:hAnsi="Century"/>
        </w:rPr>
      </w:pPr>
    </w:p>
    <w:p w14:paraId="44849BCB" w14:textId="66C4A084" w:rsidR="00AB1CA6" w:rsidRDefault="008C592A" w:rsidP="00125C5A">
      <w:pPr>
        <w:tabs>
          <w:tab w:val="left" w:pos="7797"/>
        </w:tabs>
        <w:spacing w:line="360" w:lineRule="auto"/>
        <w:ind w:firstLine="709"/>
        <w:jc w:val="both"/>
        <w:rPr>
          <w:rFonts w:ascii="Century" w:hAnsi="Century"/>
        </w:rPr>
      </w:pPr>
      <w:r w:rsidRPr="002D448E">
        <w:rPr>
          <w:rFonts w:ascii="Century" w:hAnsi="Century"/>
          <w:b/>
        </w:rPr>
        <w:t>TERCERO.</w:t>
      </w:r>
      <w:r>
        <w:rPr>
          <w:rFonts w:ascii="Century" w:hAnsi="Century"/>
        </w:rPr>
        <w:t xml:space="preserve"> Por a</w:t>
      </w:r>
      <w:r w:rsidR="00125C5A">
        <w:rPr>
          <w:rFonts w:ascii="Century" w:hAnsi="Century"/>
        </w:rPr>
        <w:t>cuerdo</w:t>
      </w:r>
      <w:r>
        <w:rPr>
          <w:rFonts w:ascii="Century" w:hAnsi="Century"/>
        </w:rPr>
        <w:t xml:space="preserve"> de fecha </w:t>
      </w:r>
      <w:r w:rsidR="00982EF8">
        <w:rPr>
          <w:rFonts w:ascii="Century" w:hAnsi="Century"/>
        </w:rPr>
        <w:t>14 catorce</w:t>
      </w:r>
      <w:r w:rsidR="00F03A67">
        <w:rPr>
          <w:rFonts w:ascii="Century" w:hAnsi="Century"/>
        </w:rPr>
        <w:t xml:space="preserve"> de </w:t>
      </w:r>
      <w:r w:rsidR="00982EF8">
        <w:rPr>
          <w:rFonts w:ascii="Century" w:hAnsi="Century"/>
        </w:rPr>
        <w:t>dic</w:t>
      </w:r>
      <w:r w:rsidR="00F03A67">
        <w:rPr>
          <w:rFonts w:ascii="Century" w:hAnsi="Century"/>
        </w:rPr>
        <w:t xml:space="preserve">iembre del año 2015 dos mil quince, </w:t>
      </w:r>
      <w:r w:rsidR="00AB1CA6">
        <w:rPr>
          <w:rFonts w:ascii="Century" w:hAnsi="Century"/>
        </w:rPr>
        <w:t>se admite a trámite la demanda en contra del Direc</w:t>
      </w:r>
      <w:r w:rsidR="00982EF8">
        <w:rPr>
          <w:rFonts w:ascii="Century" w:hAnsi="Century"/>
        </w:rPr>
        <w:t>tor</w:t>
      </w:r>
      <w:r w:rsidR="00AB1CA6">
        <w:rPr>
          <w:rFonts w:ascii="Century" w:hAnsi="Century"/>
        </w:rPr>
        <w:t xml:space="preserve"> General de Desarrollo Urbano</w:t>
      </w:r>
      <w:r w:rsidR="00982EF8">
        <w:rPr>
          <w:rFonts w:ascii="Century" w:hAnsi="Century"/>
        </w:rPr>
        <w:t xml:space="preserve">; previo a acordar respecto a la admisión de la prueba de informe, se requiere a la parte actora para que dentro del término 5 cinco días, precise los hechos concretos sobre los que versará dicha probanza, </w:t>
      </w:r>
      <w:r w:rsidR="00982EF8">
        <w:rPr>
          <w:rFonts w:ascii="Century" w:hAnsi="Century"/>
        </w:rPr>
        <w:lastRenderedPageBreak/>
        <w:t>apercibiéndole que en caso de no dar cumplimiento a lo requerido se tendrá dicha probanza por no admitida; por lo que hace a la prueba documental ofrecida en el tercer punto consistente en lo actuado en el juicio de nulidad número 849/2013, no ha lugar a requerirlo, en virtud de que esa probanza se encontraba a su disposición, por tanto, estuvo en condiciones de solicitar la expedición de copias certificadas</w:t>
      </w:r>
      <w:r w:rsidR="00125C5A">
        <w:rPr>
          <w:rFonts w:ascii="Century" w:hAnsi="Century"/>
        </w:rPr>
        <w:t xml:space="preserve"> en el término de 5 cinco días hábiles antes de presentar la demanda que nos ocupa, siendo el caso que no presento petición pues no la acompaña a la presente </w:t>
      </w:r>
      <w:r w:rsidR="00125C5A" w:rsidRPr="00125C5A">
        <w:rPr>
          <w:rFonts w:ascii="Century" w:hAnsi="Century"/>
        </w:rPr>
        <w:t>demanda.</w:t>
      </w:r>
      <w:r w:rsidR="00AB1CA6" w:rsidRPr="00125C5A">
        <w:rPr>
          <w:rFonts w:ascii="Century" w:hAnsi="Century"/>
        </w:rPr>
        <w:t xml:space="preserve"> </w:t>
      </w:r>
      <w:r w:rsidR="00125C5A" w:rsidRPr="00125C5A">
        <w:rPr>
          <w:rFonts w:ascii="Century" w:hAnsi="Century"/>
        </w:rPr>
        <w:t>---</w:t>
      </w:r>
      <w:r w:rsidR="00AB1CA6" w:rsidRPr="00125C5A">
        <w:rPr>
          <w:rFonts w:ascii="Century" w:hAnsi="Century"/>
        </w:rPr>
        <w:t>------------------------------------------</w:t>
      </w:r>
    </w:p>
    <w:p w14:paraId="5DC4F992" w14:textId="77777777" w:rsidR="00AB1CA6" w:rsidRDefault="00AB1CA6" w:rsidP="00AB1CA6">
      <w:pPr>
        <w:spacing w:line="360" w:lineRule="auto"/>
        <w:ind w:firstLine="709"/>
        <w:jc w:val="both"/>
        <w:rPr>
          <w:rFonts w:ascii="Century" w:hAnsi="Century"/>
        </w:rPr>
      </w:pPr>
    </w:p>
    <w:p w14:paraId="68A74EF9" w14:textId="68F48145" w:rsidR="00AB1CA6" w:rsidRDefault="00AB1CA6" w:rsidP="00AB1CA6">
      <w:pPr>
        <w:spacing w:line="360" w:lineRule="auto"/>
        <w:ind w:firstLine="709"/>
        <w:jc w:val="both"/>
        <w:rPr>
          <w:rFonts w:ascii="Century" w:hAnsi="Century"/>
        </w:rPr>
      </w:pPr>
      <w:r>
        <w:rPr>
          <w:rFonts w:ascii="Century" w:hAnsi="Century"/>
        </w:rPr>
        <w:t>Se niega la suspensión del acto reclamado, en razón de que la fijación, instalación o modificación de anuncios autosoportados está regulado por el Código Reglamentario de Desarrollo Urbano para el Municipio de León, Guanajuato, en consecuencia para fijarlo, instalarlo o modificarlo se requiere el permiso respectivo, en términos del artículo 453, fracción VII del mismo ordenamiento legal</w:t>
      </w:r>
      <w:r w:rsidR="00125C5A">
        <w:rPr>
          <w:rFonts w:ascii="Century" w:hAnsi="Century"/>
        </w:rPr>
        <w:t xml:space="preserve"> y en la especie no exhibe el permiso de Anuncio Autosoportado Denominativo con dos carátulas, ubicado en la calle Hormeros, número 101 ciento uno, de la colonia Aurora de esta ciudad</w:t>
      </w:r>
      <w:r>
        <w:rPr>
          <w:rFonts w:ascii="Century" w:hAnsi="Century"/>
        </w:rPr>
        <w:t>; aunado a que por la naturaleza del acto impugnado, al ser negativo con efectos positivos, y al ser este órgano de control de legalidad, al conceder la suspensión estaría dándole efectos constitutivos de derechos, lo que equivaldría a que el Juez Administrativo Municipal asuma las facultades o funciones que le son propias de la autoridad demandada respecto del permiso correspondiente y sería tanto como evadir el cumplimiento de disposiciones legales de orden público, mismas que de</w:t>
      </w:r>
      <w:r w:rsidR="00125C5A">
        <w:rPr>
          <w:rFonts w:ascii="Century" w:hAnsi="Century"/>
        </w:rPr>
        <w:t>ben</w:t>
      </w:r>
      <w:r>
        <w:rPr>
          <w:rFonts w:ascii="Century" w:hAnsi="Century"/>
        </w:rPr>
        <w:t xml:space="preserve"> acatarse mientras no se declare la ilegalidad del acto combatido. ---</w:t>
      </w:r>
    </w:p>
    <w:p w14:paraId="758D86BD" w14:textId="77777777" w:rsidR="00AB1CA6" w:rsidRDefault="00AB1CA6" w:rsidP="00AB1CA6">
      <w:pPr>
        <w:spacing w:line="360" w:lineRule="auto"/>
        <w:ind w:firstLine="709"/>
        <w:jc w:val="both"/>
        <w:rPr>
          <w:rFonts w:ascii="Century" w:hAnsi="Century"/>
        </w:rPr>
      </w:pPr>
    </w:p>
    <w:p w14:paraId="736CCF03" w14:textId="7EF7F81C" w:rsidR="00511737" w:rsidRDefault="00906DF5" w:rsidP="008C592A">
      <w:pPr>
        <w:spacing w:line="360" w:lineRule="auto"/>
        <w:ind w:firstLine="709"/>
        <w:jc w:val="both"/>
        <w:rPr>
          <w:rFonts w:ascii="Century" w:hAnsi="Century"/>
        </w:rPr>
      </w:pPr>
      <w:r w:rsidRPr="00265DA8">
        <w:rPr>
          <w:rFonts w:ascii="Century" w:hAnsi="Century"/>
          <w:b/>
        </w:rPr>
        <w:t>CUARTO.</w:t>
      </w:r>
      <w:r>
        <w:rPr>
          <w:rFonts w:ascii="Century" w:hAnsi="Century"/>
        </w:rPr>
        <w:t xml:space="preserve"> Mediante proveído de fecha 2</w:t>
      </w:r>
      <w:r w:rsidR="00592F13">
        <w:rPr>
          <w:rFonts w:ascii="Century" w:hAnsi="Century"/>
        </w:rPr>
        <w:t>1</w:t>
      </w:r>
      <w:r>
        <w:rPr>
          <w:rFonts w:ascii="Century" w:hAnsi="Century"/>
        </w:rPr>
        <w:t xml:space="preserve"> veinti</w:t>
      </w:r>
      <w:r w:rsidR="00592F13">
        <w:rPr>
          <w:rFonts w:ascii="Century" w:hAnsi="Century"/>
        </w:rPr>
        <w:t>uno</w:t>
      </w:r>
      <w:r>
        <w:rPr>
          <w:rFonts w:ascii="Century" w:hAnsi="Century"/>
        </w:rPr>
        <w:t xml:space="preserve"> de </w:t>
      </w:r>
      <w:r w:rsidR="00592F13">
        <w:rPr>
          <w:rFonts w:ascii="Century" w:hAnsi="Century"/>
        </w:rPr>
        <w:t>enero</w:t>
      </w:r>
      <w:r>
        <w:rPr>
          <w:rFonts w:ascii="Century" w:hAnsi="Century"/>
        </w:rPr>
        <w:t xml:space="preserve"> del año 201</w:t>
      </w:r>
      <w:r w:rsidR="00592F13">
        <w:rPr>
          <w:rFonts w:ascii="Century" w:hAnsi="Century"/>
        </w:rPr>
        <w:t>6</w:t>
      </w:r>
      <w:r>
        <w:rPr>
          <w:rFonts w:ascii="Century" w:hAnsi="Century"/>
        </w:rPr>
        <w:t xml:space="preserve"> dos mil </w:t>
      </w:r>
      <w:r w:rsidR="00592F13">
        <w:rPr>
          <w:rFonts w:ascii="Century" w:hAnsi="Century"/>
        </w:rPr>
        <w:t>dieciséis</w:t>
      </w:r>
      <w:r>
        <w:rPr>
          <w:rFonts w:ascii="Century" w:hAnsi="Century"/>
        </w:rPr>
        <w:t xml:space="preserve">, se </w:t>
      </w:r>
      <w:r w:rsidR="00592F13">
        <w:rPr>
          <w:rFonts w:ascii="Century" w:hAnsi="Century"/>
        </w:rPr>
        <w:t>requiere a la autoridad demandada para que dentro término de 5 cinco días</w:t>
      </w:r>
      <w:r w:rsidR="00511737">
        <w:rPr>
          <w:rFonts w:ascii="Century" w:hAnsi="Century"/>
        </w:rPr>
        <w:t xml:space="preserve"> exhiba original o copia certificada del documento con el que acredite su personalidad, apercibiéndola que en caso de no dar cumplimiento se le tendrá por no presentada la contestación a la demanda. --</w:t>
      </w:r>
    </w:p>
    <w:p w14:paraId="7E7E72A6" w14:textId="77777777" w:rsidR="00511737" w:rsidRDefault="00511737" w:rsidP="008C592A">
      <w:pPr>
        <w:spacing w:line="360" w:lineRule="auto"/>
        <w:ind w:firstLine="709"/>
        <w:jc w:val="both"/>
        <w:rPr>
          <w:rFonts w:ascii="Century" w:hAnsi="Century"/>
        </w:rPr>
      </w:pPr>
    </w:p>
    <w:p w14:paraId="50188EE8" w14:textId="1BB2CF0A" w:rsidR="00131582" w:rsidRDefault="00E76380" w:rsidP="008C592A">
      <w:pPr>
        <w:pStyle w:val="RESOLUCIONES"/>
      </w:pPr>
      <w:r>
        <w:rPr>
          <w:b/>
        </w:rPr>
        <w:t>QUIN</w:t>
      </w:r>
      <w:r w:rsidR="008C592A">
        <w:rPr>
          <w:b/>
        </w:rPr>
        <w:t xml:space="preserve">TO. </w:t>
      </w:r>
      <w:r w:rsidR="00511737" w:rsidRPr="00511737">
        <w:t xml:space="preserve">En fecha 4 cuatro de marzo del año 2016 dos mil dieciséis, </w:t>
      </w:r>
      <w:r w:rsidR="00511737">
        <w:t xml:space="preserve">se tiene </w:t>
      </w:r>
      <w:r w:rsidR="00511737" w:rsidRPr="00511737">
        <w:t>por</w:t>
      </w:r>
      <w:r w:rsidR="00511737">
        <w:t xml:space="preserve"> contestando la demanda en tiempo y forma a la autoridad demandada, se le admiten las pruebas documentales aceptadas a la parte actora en el auto de radicación y la exhibida con su escrito de cumplimiento al requerimiento formulado, la que en ese momento se tiene por desahogada por su propia naturaleza y la presuncional legal y humana en lo que le </w:t>
      </w:r>
      <w:r w:rsidR="00D96730">
        <w:t>beneficie. -</w:t>
      </w:r>
    </w:p>
    <w:p w14:paraId="674A58F7" w14:textId="77777777" w:rsidR="00131582" w:rsidRDefault="00131582" w:rsidP="008C592A">
      <w:pPr>
        <w:pStyle w:val="RESOLUCIONES"/>
      </w:pPr>
    </w:p>
    <w:p w14:paraId="0372E80B" w14:textId="49D2E41C" w:rsidR="00511737" w:rsidRDefault="00131582" w:rsidP="008C592A">
      <w:pPr>
        <w:pStyle w:val="RESOLUCIONES"/>
        <w:rPr>
          <w:b/>
        </w:rPr>
      </w:pPr>
      <w:r>
        <w:t xml:space="preserve">Asimismo, en virtud de que transcurrió el término concedido a la parte actora para que diera cumplimiento al requerimiento formulado en auto de fecha 14 catorce de diciembre del año 2015 dos mil quince, </w:t>
      </w:r>
      <w:r w:rsidR="00D96730">
        <w:t>sin que precisara sobre qué versaría el informe ofrecido como prueba en su escrito de demanda, por tanto, se hace efectivo el apercibimiento formulado y se le tiene por no admitida dicha prueba de informe</w:t>
      </w:r>
      <w:r w:rsidR="00511737">
        <w:t>; se señala fecha y hora para la celebración de la audiencia de alegatos. -------</w:t>
      </w:r>
      <w:r w:rsidR="00D96730">
        <w:t>----------------------------------------------------------</w:t>
      </w:r>
      <w:r w:rsidR="00511737">
        <w:t>---</w:t>
      </w:r>
    </w:p>
    <w:p w14:paraId="5F53E9EC" w14:textId="77777777" w:rsidR="00511737" w:rsidRDefault="00511737" w:rsidP="008C592A">
      <w:pPr>
        <w:pStyle w:val="RESOLUCIONES"/>
        <w:rPr>
          <w:b/>
        </w:rPr>
      </w:pPr>
    </w:p>
    <w:p w14:paraId="6C53908C" w14:textId="203B6E95" w:rsidR="008C592A" w:rsidRDefault="00CA1D95" w:rsidP="008C592A">
      <w:pPr>
        <w:pStyle w:val="RESOLUCIONES"/>
      </w:pPr>
      <w:r w:rsidRPr="00CA1D95">
        <w:rPr>
          <w:b/>
        </w:rPr>
        <w:t>SEXTO.</w:t>
      </w:r>
      <w:r>
        <w:t xml:space="preserve"> </w:t>
      </w:r>
      <w:r w:rsidR="0032006A">
        <w:t xml:space="preserve">El día </w:t>
      </w:r>
      <w:r>
        <w:t>3 tres</w:t>
      </w:r>
      <w:r w:rsidR="0032006A">
        <w:t xml:space="preserve"> de </w:t>
      </w:r>
      <w:r>
        <w:t>marzo</w:t>
      </w:r>
      <w:r w:rsidR="0032006A">
        <w:t xml:space="preserve"> </w:t>
      </w:r>
      <w:r w:rsidR="00593859">
        <w:t xml:space="preserve">del año 2015 dos mil quince, </w:t>
      </w:r>
      <w:r w:rsidR="009D4663">
        <w:t xml:space="preserve">a las </w:t>
      </w:r>
      <w:r w:rsidR="008C592A">
        <w:t>1</w:t>
      </w:r>
      <w:r w:rsidR="00E76380">
        <w:t>1:</w:t>
      </w:r>
      <w:r>
        <w:t>3</w:t>
      </w:r>
      <w:r w:rsidR="009D4663">
        <w:t xml:space="preserve">0 once horas con </w:t>
      </w:r>
      <w:r>
        <w:t>treinta</w:t>
      </w:r>
      <w:r w:rsidR="009D4663">
        <w:t xml:space="preserve"> minutos, </w:t>
      </w:r>
      <w:r w:rsidR="008C592A" w:rsidRPr="007D0C4C">
        <w:t>fue celebrada la audiencia de alegatos prevista en el artículo 286 del Código de Procedimiento y Justicia Administrativa para el Estado y los Municipios de Guanajuato, sin la asistencia de las partes</w:t>
      </w:r>
      <w:r w:rsidR="008C592A">
        <w:t>. -</w:t>
      </w:r>
      <w:r w:rsidR="009D4663">
        <w:t>-----</w:t>
      </w:r>
    </w:p>
    <w:p w14:paraId="5CDD4A29" w14:textId="77777777" w:rsidR="008C592A" w:rsidRPr="002C4101" w:rsidRDefault="008C592A" w:rsidP="008C592A">
      <w:pPr>
        <w:pStyle w:val="SENTENCIAS"/>
      </w:pPr>
    </w:p>
    <w:p w14:paraId="0875F748" w14:textId="63BBE688" w:rsidR="00583955" w:rsidRDefault="00E76380" w:rsidP="008C592A">
      <w:pPr>
        <w:pStyle w:val="Textoindependiente"/>
        <w:spacing w:line="360" w:lineRule="auto"/>
        <w:ind w:firstLine="708"/>
        <w:rPr>
          <w:rFonts w:ascii="Century" w:hAnsi="Century" w:cs="Calibri"/>
          <w:bCs/>
          <w:iCs/>
          <w:lang w:val="es-ES"/>
        </w:rPr>
      </w:pPr>
      <w:r w:rsidRPr="00E76380">
        <w:rPr>
          <w:rFonts w:ascii="Century" w:hAnsi="Century" w:cs="Calibri"/>
          <w:b/>
          <w:bCs/>
          <w:iCs/>
          <w:lang w:val="es-ES"/>
        </w:rPr>
        <w:t>SÉPTIMO</w:t>
      </w:r>
      <w:r w:rsidRPr="00AC29DC">
        <w:rPr>
          <w:rFonts w:ascii="Century" w:hAnsi="Century" w:cs="Calibri"/>
          <w:b/>
          <w:bCs/>
          <w:iCs/>
          <w:lang w:val="es-ES"/>
        </w:rPr>
        <w:t>.</w:t>
      </w:r>
      <w:r w:rsidRPr="00AC29DC">
        <w:rPr>
          <w:rFonts w:ascii="Century" w:hAnsi="Century" w:cs="Calibri"/>
          <w:bCs/>
          <w:iCs/>
          <w:lang w:val="es-ES"/>
        </w:rPr>
        <w:t xml:space="preserve"> </w:t>
      </w:r>
      <w:r w:rsidR="00CA1D95" w:rsidRPr="00031BB8">
        <w:rPr>
          <w:rFonts w:ascii="Century" w:hAnsi="Century" w:cs="Calibri"/>
          <w:bCs/>
          <w:iCs/>
          <w:lang w:val="es-ES"/>
        </w:rPr>
        <w:t>En fecha 22 veintidós de septiembre del año 201</w:t>
      </w:r>
      <w:r w:rsidR="00583955">
        <w:rPr>
          <w:rFonts w:ascii="Century" w:hAnsi="Century" w:cs="Calibri"/>
          <w:bCs/>
          <w:iCs/>
          <w:lang w:val="es-ES"/>
        </w:rPr>
        <w:t>6 dos mil dieciséis, se tiene a la Directora General de Desarrollo Urbano, por apersonándose a la presente causa administrativa, se le tiene además por nombrando autorizados, y se le autoriza la expedición de copias certificadas. -</w:t>
      </w:r>
    </w:p>
    <w:p w14:paraId="4D14B253" w14:textId="77777777" w:rsidR="00583955" w:rsidRDefault="00583955" w:rsidP="008C592A">
      <w:pPr>
        <w:pStyle w:val="Textoindependiente"/>
        <w:spacing w:line="360" w:lineRule="auto"/>
        <w:ind w:firstLine="708"/>
        <w:rPr>
          <w:rFonts w:ascii="Century" w:hAnsi="Century" w:cs="Calibri"/>
          <w:bCs/>
          <w:iCs/>
          <w:lang w:val="es-ES"/>
        </w:rPr>
      </w:pPr>
    </w:p>
    <w:p w14:paraId="1945CBC0" w14:textId="0BAC8FF7" w:rsidR="00E76380" w:rsidRDefault="002013CB" w:rsidP="008C592A">
      <w:pPr>
        <w:pStyle w:val="Textoindependiente"/>
        <w:spacing w:line="360" w:lineRule="auto"/>
        <w:ind w:firstLine="708"/>
        <w:rPr>
          <w:rFonts w:ascii="Century" w:hAnsi="Century" w:cs="Calibri"/>
          <w:bCs/>
          <w:iCs/>
          <w:lang w:val="es-ES"/>
        </w:rPr>
      </w:pPr>
      <w:r w:rsidRPr="007618D6">
        <w:rPr>
          <w:rFonts w:ascii="Century" w:hAnsi="Century" w:cs="Calibri"/>
          <w:b/>
          <w:bCs/>
          <w:iCs/>
          <w:lang w:val="es-ES"/>
        </w:rPr>
        <w:t>OCTAVO.</w:t>
      </w:r>
      <w:r>
        <w:rPr>
          <w:rFonts w:ascii="Century" w:hAnsi="Century" w:cs="Calibri"/>
          <w:bCs/>
          <w:iCs/>
          <w:lang w:val="es-ES"/>
        </w:rPr>
        <w:t xml:space="preserve"> Por acuerdo de fecha 22 de septiembre del año 2017 dos mil dieci</w:t>
      </w:r>
      <w:r w:rsidR="00CA1D95" w:rsidRPr="00031BB8">
        <w:rPr>
          <w:rFonts w:ascii="Century" w:hAnsi="Century" w:cs="Calibri"/>
          <w:bCs/>
          <w:iCs/>
          <w:lang w:val="es-ES"/>
        </w:rPr>
        <w:t xml:space="preserve">siete, el Juzgado </w:t>
      </w:r>
      <w:r w:rsidR="00CA1D95">
        <w:rPr>
          <w:rFonts w:ascii="Century" w:hAnsi="Century" w:cs="Calibri"/>
          <w:bCs/>
          <w:iCs/>
          <w:lang w:val="es-ES"/>
        </w:rPr>
        <w:t>Primer</w:t>
      </w:r>
      <w:r w:rsidR="00CA1D95" w:rsidRPr="00031BB8">
        <w:rPr>
          <w:rFonts w:ascii="Century" w:hAnsi="Century" w:cs="Calibri"/>
          <w:bCs/>
          <w:iCs/>
          <w:lang w:val="es-ES"/>
        </w:rPr>
        <w:t>o</w:t>
      </w:r>
      <w:r w:rsidR="00CA1D95" w:rsidRPr="00593859">
        <w:rPr>
          <w:rFonts w:ascii="Century" w:hAnsi="Century" w:cs="Calibri"/>
          <w:bCs/>
          <w:iCs/>
          <w:lang w:val="es-ES"/>
        </w:rPr>
        <w:t xml:space="preserve"> Administrativo Municipal, acuerda dejar de conocer la presente causa, y lo remite a este Juzgado Tercero para su prosecución procesal. ---------------------</w:t>
      </w:r>
      <w:r w:rsidR="00CA1D95">
        <w:rPr>
          <w:rFonts w:ascii="Century" w:hAnsi="Century" w:cs="Calibri"/>
          <w:bCs/>
          <w:iCs/>
          <w:lang w:val="es-ES"/>
        </w:rPr>
        <w:t>--</w:t>
      </w:r>
      <w:r w:rsidR="00CA1D95" w:rsidRPr="00593859">
        <w:rPr>
          <w:rFonts w:ascii="Century" w:hAnsi="Century" w:cs="Calibri"/>
          <w:bCs/>
          <w:iCs/>
          <w:lang w:val="es-ES"/>
        </w:rPr>
        <w:t>------------------------</w:t>
      </w:r>
      <w:r w:rsidR="00CA1D95">
        <w:rPr>
          <w:rFonts w:ascii="Century" w:hAnsi="Century" w:cs="Calibri"/>
          <w:bCs/>
          <w:iCs/>
          <w:lang w:val="es-ES"/>
        </w:rPr>
        <w:t>------------------------------</w:t>
      </w:r>
    </w:p>
    <w:p w14:paraId="63D70EC6" w14:textId="77777777" w:rsidR="00CA1D95" w:rsidRDefault="00CA1D95" w:rsidP="008C592A">
      <w:pPr>
        <w:pStyle w:val="Textoindependiente"/>
        <w:spacing w:line="360" w:lineRule="auto"/>
        <w:ind w:firstLine="708"/>
        <w:rPr>
          <w:rFonts w:ascii="Century" w:hAnsi="Century" w:cs="Calibri"/>
          <w:bCs/>
          <w:iCs/>
          <w:lang w:val="es-ES"/>
        </w:rPr>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3A60380D"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w:t>
      </w:r>
      <w:r w:rsidR="00CA1D95">
        <w:rPr>
          <w:rFonts w:ascii="Century" w:hAnsi="Century"/>
        </w:rPr>
        <w:t xml:space="preserve">dictado por </w:t>
      </w:r>
      <w:r w:rsidRPr="007D0C4C">
        <w:rPr>
          <w:rFonts w:ascii="Century" w:hAnsi="Century"/>
        </w:rPr>
        <w:t>el Ju</w:t>
      </w:r>
      <w:r w:rsidR="00CA1D95">
        <w:rPr>
          <w:rFonts w:ascii="Century" w:hAnsi="Century"/>
        </w:rPr>
        <w:t>e</w:t>
      </w:r>
      <w:r w:rsidRPr="007D0C4C">
        <w:rPr>
          <w:rFonts w:ascii="Century" w:hAnsi="Century"/>
        </w:rPr>
        <w:t xml:space="preserve">z </w:t>
      </w:r>
      <w:r w:rsidR="00265DA8">
        <w:rPr>
          <w:rFonts w:ascii="Century" w:hAnsi="Century"/>
        </w:rPr>
        <w:t>Primer</w:t>
      </w:r>
      <w:r w:rsidR="00DD3228">
        <w:rPr>
          <w:rFonts w:ascii="Century" w:hAnsi="Century"/>
        </w:rPr>
        <w:t>o</w:t>
      </w:r>
      <w:r w:rsidRPr="007D0C4C">
        <w:rPr>
          <w:rFonts w:ascii="Century" w:hAnsi="Century"/>
        </w:rPr>
        <w:t xml:space="preserve"> Administrativo Municipal</w:t>
      </w:r>
      <w:r w:rsidR="00CA1D95">
        <w:rPr>
          <w:rFonts w:ascii="Century" w:hAnsi="Century"/>
        </w:rPr>
        <w:t>, por el cual</w:t>
      </w:r>
      <w:r w:rsidRPr="007D0C4C">
        <w:rPr>
          <w:rFonts w:ascii="Century" w:hAnsi="Century"/>
        </w:rPr>
        <w:t xml:space="preserve">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CA1D95">
        <w:rPr>
          <w:rFonts w:ascii="Century" w:hAnsi="Century"/>
        </w:rPr>
        <w:t>--------------------------------------------------------------------</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099EACB" w14:textId="77791D60" w:rsidR="008C592A" w:rsidRDefault="002013CB" w:rsidP="00D06E43">
      <w:pPr>
        <w:pStyle w:val="SENTENCIAS"/>
      </w:pPr>
      <w:r>
        <w:rPr>
          <w:b/>
          <w:lang w:val="es-MX"/>
        </w:rPr>
        <w:t>SEGUNDO</w:t>
      </w:r>
      <w:r w:rsidR="003E686B" w:rsidRPr="00CD39D7">
        <w:rPr>
          <w:b/>
          <w:lang w:val="es-MX"/>
        </w:rPr>
        <w:t>.</w:t>
      </w:r>
      <w:r w:rsidR="003E686B">
        <w:rPr>
          <w:lang w:val="es-MX"/>
        </w:rPr>
        <w:t xml:space="preserve"> </w:t>
      </w:r>
      <w:r w:rsidR="00DD3DD4" w:rsidRPr="0070757E">
        <w:t>L</w:t>
      </w:r>
      <w:r w:rsidR="008C592A" w:rsidRPr="0070757E">
        <w:t>a existencia de</w:t>
      </w:r>
      <w:r w:rsidR="003E686B">
        <w:t xml:space="preserve">l acto impugnado, </w:t>
      </w:r>
      <w:r w:rsidR="008C592A" w:rsidRPr="0070757E">
        <w:t xml:space="preserve">se encuentra documentada en autos con </w:t>
      </w:r>
      <w:r w:rsidR="00DD3DD4" w:rsidRPr="0070757E">
        <w:t>el original de</w:t>
      </w:r>
      <w:r w:rsidR="00D765F4">
        <w:t xml:space="preserve"> </w:t>
      </w:r>
      <w:r w:rsidR="003E686B">
        <w:t>l</w:t>
      </w:r>
      <w:r w:rsidR="00D765F4">
        <w:t xml:space="preserve">a resolución contenida en el </w:t>
      </w:r>
      <w:r w:rsidR="00031BB8">
        <w:t xml:space="preserve">oficio número </w:t>
      </w:r>
      <w:r w:rsidR="00692DB7">
        <w:t>DGDU/CD/JA/9-140284/2013 (Letra D, letra G, letra D, letra U diagonal letra C, letra D, diagonal letra J, letra A diagonal nueve guion uno cuatro cero dos ocho cuatro diagonal dos mil trece), de fecha 2 dos de octubre del año 2015 dos mil quince</w:t>
      </w:r>
      <w:r w:rsidR="00D06E43">
        <w:t xml:space="preserve">, </w:t>
      </w:r>
      <w:r w:rsidR="00DD3DD4" w:rsidRPr="0070757E">
        <w:t xml:space="preserve">documento que merece valor </w:t>
      </w:r>
      <w:r w:rsidR="004C45C1" w:rsidRPr="0070757E">
        <w:t>probatorio</w:t>
      </w:r>
      <w:r w:rsidR="00DD3DD4" w:rsidRPr="0070757E">
        <w:t xml:space="preserve"> pleno de acuerdo </w:t>
      </w:r>
      <w:r w:rsidR="00237EBB">
        <w:t>con lo dispuest</w:t>
      </w:r>
      <w:r w:rsidR="00DD3DD4" w:rsidRPr="0070757E">
        <w:t xml:space="preserve">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E686B">
        <w:t xml:space="preserve"> autoridad </w:t>
      </w:r>
      <w:r w:rsidR="004C45C1" w:rsidRPr="0070757E">
        <w:t xml:space="preserve">demandada </w:t>
      </w:r>
      <w:r w:rsidR="00864B85" w:rsidRPr="0070757E">
        <w:t>afirma su emisión</w:t>
      </w:r>
      <w:r w:rsidR="003E686B">
        <w:t xml:space="preserve">. </w:t>
      </w:r>
      <w:r w:rsidR="00265DA8">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1E5AFF24" w14:textId="77777777" w:rsidR="00713DEF" w:rsidRDefault="002013CB" w:rsidP="00713DEF">
      <w:pPr>
        <w:pStyle w:val="RESOLUCIONES"/>
        <w:rPr>
          <w:rFonts w:cs="Calibri"/>
          <w:b/>
        </w:rPr>
      </w:pPr>
      <w:r>
        <w:rPr>
          <w:b/>
          <w:lang w:val="es-MX"/>
        </w:rPr>
        <w:t>TERCERO.</w:t>
      </w:r>
      <w:r w:rsidR="00713DEF">
        <w:rPr>
          <w:b/>
          <w:lang w:val="es-MX"/>
        </w:rPr>
        <w:t xml:space="preserve"> </w:t>
      </w:r>
      <w:r w:rsidR="00713DEF" w:rsidRPr="008D3364">
        <w:rPr>
          <w:lang w:val="es-MX"/>
        </w:rPr>
        <w:t xml:space="preserve">Por ser de </w:t>
      </w:r>
      <w:r w:rsidR="00713DEF">
        <w:rPr>
          <w:b/>
          <w:lang w:val="es-MX"/>
        </w:rPr>
        <w:t>orden p</w:t>
      </w:r>
      <w:r w:rsidR="00713DEF" w:rsidRPr="008D3364">
        <w:rPr>
          <w:b/>
          <w:lang w:val="es-MX"/>
        </w:rPr>
        <w:t>úblico</w:t>
      </w:r>
      <w:r w:rsidR="00713DEF" w:rsidRPr="008D3364">
        <w:rPr>
          <w:lang w:val="es-MX"/>
        </w:rPr>
        <w:t xml:space="preserve"> y, por ende, de examen de oficio, ya que constituye un presupuesto procesal, </w:t>
      </w:r>
      <w:r w:rsidR="00713DEF">
        <w:rPr>
          <w:lang w:val="es-MX"/>
        </w:rPr>
        <w:t>quien juzga</w:t>
      </w:r>
      <w:r w:rsidR="00713DEF" w:rsidRPr="008D3364">
        <w:rPr>
          <w:lang w:val="es-MX"/>
        </w:rPr>
        <w:t xml:space="preserve"> procede a analizar la personalidad con la que concurre el actor en el presente proceso</w:t>
      </w:r>
      <w:r w:rsidR="00713DEF">
        <w:rPr>
          <w:lang w:val="es-MX"/>
        </w:rPr>
        <w:t>. ------------------</w:t>
      </w:r>
    </w:p>
    <w:p w14:paraId="23FAC9A4" w14:textId="77777777" w:rsidR="00713DEF" w:rsidRDefault="00713DEF" w:rsidP="00713DEF">
      <w:pPr>
        <w:spacing w:line="360" w:lineRule="auto"/>
        <w:ind w:firstLine="708"/>
        <w:jc w:val="both"/>
        <w:rPr>
          <w:rFonts w:ascii="Century" w:hAnsi="Century" w:cs="Calibri"/>
          <w:b/>
          <w:bCs/>
          <w:iCs/>
        </w:rPr>
      </w:pPr>
    </w:p>
    <w:p w14:paraId="62D168CF" w14:textId="4E6E6F5D" w:rsidR="00713DEF" w:rsidRDefault="00713DEF" w:rsidP="00713DEF">
      <w:pPr>
        <w:pStyle w:val="RESOLUCIONES"/>
      </w:pPr>
      <w:r w:rsidRPr="008D3364">
        <w:rPr>
          <w:lang w:val="es-MX"/>
        </w:rPr>
        <w:t>E</w:t>
      </w:r>
      <w:r>
        <w:rPr>
          <w:lang w:val="es-MX"/>
        </w:rPr>
        <w:t>n</w:t>
      </w:r>
      <w:r w:rsidRPr="008D3364">
        <w:rPr>
          <w:lang w:val="es-MX"/>
        </w:rPr>
        <w:t xml:space="preserve"> </w:t>
      </w:r>
      <w:r>
        <w:rPr>
          <w:lang w:val="es-MX"/>
        </w:rPr>
        <w:t xml:space="preserve">tal sentido, el ciudadano </w:t>
      </w:r>
      <w:r w:rsidR="00970630">
        <w:rPr>
          <w:lang w:val="es-MX"/>
        </w:rPr>
        <w:t>(.....)</w:t>
      </w:r>
      <w:r>
        <w:rPr>
          <w:lang w:val="es-MX"/>
        </w:rPr>
        <w:t>, promovió</w:t>
      </w:r>
      <w:r w:rsidRPr="008D3364">
        <w:rPr>
          <w:lang w:val="es-MX"/>
        </w:rPr>
        <w:t xml:space="preserve"> el presente proceso administrativo, con el carácter de </w:t>
      </w:r>
      <w:r>
        <w:rPr>
          <w:lang w:val="es-MX"/>
        </w:rPr>
        <w:t xml:space="preserve">apoderado general para pleitos y cobranzas del ente colectivo denominado Servicios de Anuncios Publicitarios, Sociedad Anónima de Capital Variable;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 xml:space="preserve">8255 (ocho mil doscientos cincuenta y cinco), </w:t>
      </w:r>
      <w:r w:rsidRPr="008D3364">
        <w:rPr>
          <w:lang w:val="es-MX"/>
        </w:rPr>
        <w:t>de</w:t>
      </w:r>
      <w:r>
        <w:rPr>
          <w:lang w:val="es-MX"/>
        </w:rPr>
        <w:t xml:space="preserve"> fecha 28 veintiocho de junio del año 2013 dos mil trece; </w:t>
      </w:r>
      <w:r w:rsidRPr="008D3364">
        <w:rPr>
          <w:lang w:val="es-MX"/>
        </w:rPr>
        <w:t xml:space="preserve">tirada ante la fe del </w:t>
      </w:r>
      <w:r>
        <w:rPr>
          <w:lang w:val="es-MX"/>
        </w:rPr>
        <w:t>l</w:t>
      </w:r>
      <w:r w:rsidRPr="008D3364">
        <w:rPr>
          <w:lang w:val="es-MX"/>
        </w:rPr>
        <w:t xml:space="preserve">icenciado </w:t>
      </w:r>
      <w:r w:rsidR="00970630">
        <w:rPr>
          <w:lang w:val="es-MX"/>
        </w:rPr>
        <w:t>(.....)</w:t>
      </w:r>
      <w:r>
        <w:rPr>
          <w:lang w:val="es-MX"/>
        </w:rPr>
        <w:t xml:space="preserve">, </w:t>
      </w:r>
      <w:r w:rsidRPr="008D3364">
        <w:rPr>
          <w:lang w:val="es-MX"/>
        </w:rPr>
        <w:t xml:space="preserve">titular de la Notaría Pública número </w:t>
      </w:r>
      <w:r>
        <w:rPr>
          <w:lang w:val="es-MX"/>
        </w:rPr>
        <w:t>7 siete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eneral para pleitos y cobranzas</w:t>
      </w:r>
      <w:r>
        <w:t xml:space="preserve"> y </w:t>
      </w:r>
      <w:r w:rsidRPr="00790448">
        <w:t xml:space="preserve">actos </w:t>
      </w:r>
      <w:r>
        <w:t xml:space="preserve">administrativos, </w:t>
      </w:r>
      <w:r w:rsidRPr="00790448">
        <w:t xml:space="preserve">que otorgó </w:t>
      </w:r>
      <w:r>
        <w:t xml:space="preserve">Servicios de Anuncios Publicitarios, Sociedad Anónima de Capital Variable, a través de su administrador único, el señor </w:t>
      </w:r>
      <w:r w:rsidR="00970630">
        <w:t>(.....)</w:t>
      </w:r>
      <w:r>
        <w:t xml:space="preserve">, en favor del señor </w:t>
      </w:r>
      <w:r w:rsidR="00970630">
        <w:t>(.....)</w:t>
      </w:r>
      <w:r>
        <w:t xml:space="preserve">, con facultades, entre otras, para promover toda clase de juicios o se apersone a los ya iniciados en los que la otorgante intervenga como actor o demandad, ejercitando la o las acciones que le correspondan </w:t>
      </w:r>
      <w:r w:rsidR="000A7110">
        <w:t>oponiendo</w:t>
      </w:r>
      <w:r>
        <w:t xml:space="preserve"> excepciones o reconvenciones, rinda todo género de pruebas, especialmente articule y absuelva posiciones, p</w:t>
      </w:r>
      <w:r w:rsidR="000A7110">
        <w:t>r</w:t>
      </w:r>
      <w:r>
        <w:t xml:space="preserve">esente testigos, tache a los de la </w:t>
      </w:r>
      <w:r w:rsidR="000A7110">
        <w:t>contrario</w:t>
      </w:r>
      <w:r>
        <w:t>, pida exhibición de libros, papeles y documentos. -</w:t>
      </w:r>
      <w:r w:rsidR="000A7110">
        <w:t>----------------------</w:t>
      </w:r>
    </w:p>
    <w:p w14:paraId="67CBA484" w14:textId="77777777" w:rsidR="00713DEF" w:rsidRDefault="00713DEF" w:rsidP="00713DEF">
      <w:pPr>
        <w:pStyle w:val="RESOLUCIONES"/>
      </w:pPr>
    </w:p>
    <w:p w14:paraId="16AEBB7F" w14:textId="60A9280C" w:rsidR="00713DEF" w:rsidRPr="00FD3290" w:rsidRDefault="00713DEF" w:rsidP="00713DEF">
      <w:pPr>
        <w:pStyle w:val="RESOLUCIONES"/>
        <w:rPr>
          <w:rFonts w:cs="Calibri"/>
          <w:b/>
          <w:lang w:val="es-MX"/>
        </w:rPr>
      </w:pPr>
      <w:r w:rsidRPr="00790448">
        <w:rPr>
          <w:lang w:val="es-MX"/>
        </w:rPr>
        <w:t xml:space="preserve">La escritura anterior, fue exhibida en </w:t>
      </w:r>
      <w:r>
        <w:rPr>
          <w:lang w:val="es-MX"/>
        </w:rPr>
        <w:t xml:space="preserve">copia certificada, </w:t>
      </w:r>
      <w:r w:rsidRPr="0002346A">
        <w:rPr>
          <w:lang w:val="es-MX"/>
        </w:rPr>
        <w:t xml:space="preserve">(fojas </w:t>
      </w:r>
      <w:r>
        <w:rPr>
          <w:lang w:val="es-MX"/>
        </w:rPr>
        <w:t>1</w:t>
      </w:r>
      <w:r w:rsidR="00AD5475">
        <w:rPr>
          <w:lang w:val="es-MX"/>
        </w:rPr>
        <w:t>0 diez y 11 once</w:t>
      </w:r>
      <w:r>
        <w:rPr>
          <w:lang w:val="es-MX"/>
        </w:rPr>
        <w:t>)</w:t>
      </w:r>
      <w:r w:rsidRPr="0002346A">
        <w:rPr>
          <w:lang w:val="es-MX"/>
        </w:rPr>
        <w:t>, por lo</w:t>
      </w:r>
      <w:r w:rsidRPr="00790448">
        <w:rPr>
          <w:lang w:val="es-MX"/>
        </w:rPr>
        <w:t xml:space="preserve"> que,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AD5475">
        <w:rPr>
          <w:lang w:val="es-MX"/>
        </w:rPr>
        <w:t xml:space="preserve">el ciudadano </w:t>
      </w:r>
      <w:r w:rsidR="00970630">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70630">
        <w:rPr>
          <w:rFonts w:cs="Arial"/>
          <w:szCs w:val="27"/>
        </w:rPr>
        <w:t>(.....)</w:t>
      </w:r>
      <w:r>
        <w:rPr>
          <w:rFonts w:cs="Arial"/>
          <w:szCs w:val="27"/>
        </w:rPr>
        <w:t>-</w:t>
      </w:r>
    </w:p>
    <w:p w14:paraId="36BD4F2B" w14:textId="27CA5F05" w:rsidR="002013CB" w:rsidRDefault="002013CB" w:rsidP="00DC4138">
      <w:pPr>
        <w:pStyle w:val="RESOLUCIONES"/>
        <w:rPr>
          <w:b/>
          <w:lang w:val="es-MX"/>
        </w:rPr>
      </w:pPr>
    </w:p>
    <w:p w14:paraId="76FB04DF" w14:textId="1E050049" w:rsidR="00DC4138" w:rsidRPr="007D0C4C" w:rsidRDefault="004951CA" w:rsidP="00DC4138">
      <w:pPr>
        <w:pStyle w:val="RESOLUCIONES"/>
      </w:pPr>
      <w:r w:rsidRPr="004951CA">
        <w:rPr>
          <w:b/>
          <w:lang w:val="es-MX"/>
        </w:rPr>
        <w:t>CUARTO.</w:t>
      </w:r>
      <w:r>
        <w:rPr>
          <w:lang w:val="es-MX"/>
        </w:rPr>
        <w:t xml:space="preserve"> </w:t>
      </w:r>
      <w:r w:rsidRPr="008D3364">
        <w:rPr>
          <w:lang w:val="es-MX"/>
        </w:rPr>
        <w:t xml:space="preserve">Por ser de </w:t>
      </w:r>
      <w:r w:rsidR="00DC4138" w:rsidRPr="007D0C4C">
        <w:t>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C4138">
        <w:t xml:space="preserve">. ----------------- </w:t>
      </w:r>
    </w:p>
    <w:p w14:paraId="16F6D600" w14:textId="77777777" w:rsidR="00DC4138" w:rsidRPr="007D0C4C" w:rsidRDefault="00DC4138" w:rsidP="00DC4138">
      <w:pPr>
        <w:spacing w:line="360" w:lineRule="auto"/>
        <w:ind w:firstLine="708"/>
        <w:jc w:val="both"/>
        <w:rPr>
          <w:rFonts w:ascii="Century" w:hAnsi="Century" w:cs="Calibri"/>
          <w:b/>
          <w:bCs/>
          <w:iCs/>
        </w:rPr>
      </w:pPr>
    </w:p>
    <w:p w14:paraId="167C8290" w14:textId="475A13FB" w:rsidR="00DC4138" w:rsidRDefault="00DC4138" w:rsidP="00DC4138">
      <w:pPr>
        <w:spacing w:line="360" w:lineRule="auto"/>
        <w:ind w:firstLine="708"/>
        <w:jc w:val="both"/>
        <w:rPr>
          <w:rFonts w:ascii="Century" w:hAnsi="Century" w:cs="Calibri"/>
          <w:bCs/>
          <w:iCs/>
        </w:rPr>
      </w:pPr>
      <w:r>
        <w:rPr>
          <w:rFonts w:ascii="Century" w:hAnsi="Century" w:cs="Calibri"/>
          <w:bCs/>
          <w:iCs/>
        </w:rPr>
        <w:t>En tal sentido, la demandada argumenta que</w:t>
      </w:r>
      <w:r w:rsidR="005D1BE1">
        <w:rPr>
          <w:rFonts w:ascii="Century" w:hAnsi="Century" w:cs="Calibri"/>
          <w:bCs/>
          <w:iCs/>
        </w:rPr>
        <w:t xml:space="preserve"> se actualiza la causal de improcedencia prevista en la fracción IV </w:t>
      </w:r>
      <w:r>
        <w:rPr>
          <w:rFonts w:ascii="Century" w:hAnsi="Century" w:cs="Calibri"/>
          <w:bCs/>
          <w:iCs/>
        </w:rPr>
        <w:t xml:space="preserve">del artículo 261 del Código de Procedimiento y Justicia Administrativa para el Estado y los Municipios de </w:t>
      </w:r>
      <w:r w:rsidRPr="0098280C">
        <w:rPr>
          <w:rFonts w:ascii="Century" w:hAnsi="Century" w:cs="Calibri"/>
          <w:bCs/>
          <w:iCs/>
        </w:rPr>
        <w:t>Guanajuato,</w:t>
      </w:r>
      <w:r w:rsidR="0098280C">
        <w:rPr>
          <w:rFonts w:ascii="Century" w:hAnsi="Century" w:cs="Calibri"/>
          <w:bCs/>
          <w:iCs/>
        </w:rPr>
        <w:t xml:space="preserve"> en virtud de que el actor tuvo conocimiento del acto</w:t>
      </w:r>
      <w:r w:rsidR="00A164A8">
        <w:rPr>
          <w:rFonts w:ascii="Century" w:hAnsi="Century" w:cs="Calibri"/>
          <w:bCs/>
          <w:iCs/>
        </w:rPr>
        <w:t xml:space="preserve"> </w:t>
      </w:r>
      <w:bookmarkStart w:id="0" w:name="_GoBack"/>
      <w:r w:rsidR="00A164A8">
        <w:rPr>
          <w:rFonts w:ascii="Century" w:hAnsi="Century" w:cs="Calibri"/>
          <w:bCs/>
          <w:iCs/>
        </w:rPr>
        <w:t>impugnado</w:t>
      </w:r>
      <w:r w:rsidR="0098280C">
        <w:rPr>
          <w:rFonts w:ascii="Century" w:hAnsi="Century" w:cs="Calibri"/>
          <w:bCs/>
          <w:iCs/>
        </w:rPr>
        <w:t xml:space="preserve"> </w:t>
      </w:r>
      <w:bookmarkEnd w:id="0"/>
      <w:r w:rsidR="0098280C">
        <w:rPr>
          <w:rFonts w:ascii="Century" w:hAnsi="Century" w:cs="Calibri"/>
          <w:bCs/>
          <w:iCs/>
        </w:rPr>
        <w:t>en fecha 3 tres de octubre del año 2015 dos mil quince, tal y como lo refiere en el párrafo segundo de la primer hoja de su escrito inicial de d</w:t>
      </w:r>
      <w:r w:rsidR="00A164A8">
        <w:rPr>
          <w:rFonts w:ascii="Century" w:hAnsi="Century" w:cs="Calibri"/>
          <w:bCs/>
          <w:iCs/>
        </w:rPr>
        <w:t xml:space="preserve">emanda, por lo que al presentarla </w:t>
      </w:r>
      <w:r w:rsidR="0098280C">
        <w:rPr>
          <w:rFonts w:ascii="Century" w:hAnsi="Century" w:cs="Calibri"/>
          <w:bCs/>
          <w:iCs/>
        </w:rPr>
        <w:t xml:space="preserve">en fecha </w:t>
      </w:r>
      <w:r w:rsidR="00A164A8">
        <w:rPr>
          <w:rFonts w:ascii="Century" w:hAnsi="Century" w:cs="Calibri"/>
          <w:bCs/>
          <w:iCs/>
        </w:rPr>
        <w:t xml:space="preserve">25 veinticinco de noviembre del </w:t>
      </w:r>
      <w:r w:rsidR="002A5843">
        <w:rPr>
          <w:rFonts w:ascii="Century" w:hAnsi="Century" w:cs="Calibri"/>
          <w:bCs/>
          <w:iCs/>
        </w:rPr>
        <w:t>año 2015 dos mil quince, es que la</w:t>
      </w:r>
      <w:r w:rsidR="00A164A8">
        <w:rPr>
          <w:rFonts w:ascii="Century" w:hAnsi="Century" w:cs="Calibri"/>
          <w:bCs/>
          <w:iCs/>
        </w:rPr>
        <w:t xml:space="preserve"> presentó fuera del término dispuesto por el artículo 263 del Código de Procedimiento y Justicia Administrativa para el Estado y los Municipios de Guanajuato; así mismo, continua argumentando la demandada que este juzgador proceda al estudio oficioso de dichas causales, de acuerdo con lo dispuesto en el último párrafo del artículo 261 del citado código</w:t>
      </w:r>
      <w:r w:rsidR="0008027E" w:rsidRPr="0008027E">
        <w:rPr>
          <w:rFonts w:ascii="Century" w:hAnsi="Century" w:cs="Calibri"/>
          <w:bCs/>
          <w:iCs/>
        </w:rPr>
        <w:t>.</w:t>
      </w:r>
      <w:r>
        <w:rPr>
          <w:rFonts w:ascii="Century" w:hAnsi="Century" w:cs="Calibri"/>
          <w:bCs/>
          <w:iCs/>
        </w:rPr>
        <w:t xml:space="preserve"> </w:t>
      </w:r>
      <w:r w:rsidR="0008027E">
        <w:rPr>
          <w:rFonts w:ascii="Century" w:hAnsi="Century" w:cs="Calibri"/>
          <w:bCs/>
          <w:iCs/>
        </w:rPr>
        <w:t>---------------</w:t>
      </w:r>
    </w:p>
    <w:p w14:paraId="41A98982" w14:textId="77777777" w:rsidR="00DC4138" w:rsidRDefault="00DC4138" w:rsidP="00DC4138">
      <w:pPr>
        <w:spacing w:line="360" w:lineRule="auto"/>
        <w:ind w:firstLine="708"/>
        <w:jc w:val="both"/>
        <w:rPr>
          <w:rFonts w:ascii="Century" w:hAnsi="Century" w:cs="Calibri"/>
          <w:bCs/>
          <w:iCs/>
        </w:rPr>
      </w:pPr>
    </w:p>
    <w:p w14:paraId="1FAD572E" w14:textId="09B5EEE4" w:rsidR="00A164A8" w:rsidRDefault="0008027E" w:rsidP="0008027E">
      <w:pPr>
        <w:spacing w:line="360" w:lineRule="auto"/>
        <w:ind w:firstLine="708"/>
        <w:jc w:val="both"/>
        <w:rPr>
          <w:rFonts w:ascii="Century" w:hAnsi="Century" w:cs="Calibri"/>
          <w:bCs/>
          <w:iCs/>
        </w:rPr>
      </w:pPr>
      <w:r>
        <w:rPr>
          <w:rFonts w:ascii="Century" w:hAnsi="Century" w:cs="Calibri"/>
          <w:bCs/>
          <w:iCs/>
        </w:rPr>
        <w:t>Luego entonces</w:t>
      </w:r>
      <w:r w:rsidR="00DC4138">
        <w:rPr>
          <w:rFonts w:ascii="Century" w:hAnsi="Century" w:cs="Calibri"/>
          <w:bCs/>
          <w:iCs/>
        </w:rPr>
        <w:t xml:space="preserve">, quien resuelve </w:t>
      </w:r>
      <w:r w:rsidR="00A164A8">
        <w:rPr>
          <w:rFonts w:ascii="Century" w:hAnsi="Century" w:cs="Calibri"/>
          <w:bCs/>
          <w:iCs/>
        </w:rPr>
        <w:t xml:space="preserve">procede al estudio de las causales de improcedencia </w:t>
      </w:r>
      <w:r w:rsidR="00DC4138">
        <w:rPr>
          <w:rFonts w:ascii="Century" w:hAnsi="Century" w:cs="Calibri"/>
          <w:bCs/>
          <w:iCs/>
        </w:rPr>
        <w:t>determinadas en el citado artículo 261</w:t>
      </w:r>
      <w:r w:rsidR="00A164A8">
        <w:rPr>
          <w:rFonts w:ascii="Century" w:hAnsi="Century" w:cs="Calibri"/>
          <w:bCs/>
          <w:iCs/>
        </w:rPr>
        <w:t xml:space="preserve"> del Código de Procedimiento y Justicia Administrativa para el Estado y los Municipios de Guanajuato</w:t>
      </w:r>
      <w:r>
        <w:rPr>
          <w:rFonts w:ascii="Century" w:hAnsi="Century" w:cs="Calibri"/>
          <w:bCs/>
          <w:iCs/>
        </w:rPr>
        <w:t xml:space="preserve">, </w:t>
      </w:r>
      <w:r w:rsidR="00A164A8">
        <w:rPr>
          <w:rFonts w:ascii="Century" w:hAnsi="Century" w:cs="Calibri"/>
          <w:bCs/>
          <w:iCs/>
        </w:rPr>
        <w:t>considerando que</w:t>
      </w:r>
      <w:r w:rsidR="001A3CD4">
        <w:rPr>
          <w:rFonts w:ascii="Century" w:hAnsi="Century" w:cs="Calibri"/>
          <w:bCs/>
          <w:iCs/>
        </w:rPr>
        <w:t xml:space="preserve"> </w:t>
      </w:r>
      <w:r w:rsidR="00A164A8">
        <w:rPr>
          <w:rFonts w:ascii="Century" w:hAnsi="Century" w:cs="Calibri"/>
          <w:bCs/>
          <w:iCs/>
        </w:rPr>
        <w:t>se actualiza la causal de improcedencia hecha valer por la autoridad demandada, en razó</w:t>
      </w:r>
      <w:r w:rsidR="00865BE3">
        <w:rPr>
          <w:rFonts w:ascii="Century" w:hAnsi="Century" w:cs="Calibri"/>
          <w:bCs/>
          <w:iCs/>
        </w:rPr>
        <w:t>n d</w:t>
      </w:r>
      <w:r w:rsidR="00A164A8">
        <w:rPr>
          <w:rFonts w:ascii="Century" w:hAnsi="Century" w:cs="Calibri"/>
          <w:bCs/>
          <w:iCs/>
        </w:rPr>
        <w:t>e los siguiente razonamientos lógico-jurídicos: --------------------------------------</w:t>
      </w:r>
      <w:r w:rsidR="00865BE3">
        <w:rPr>
          <w:rFonts w:ascii="Century" w:hAnsi="Century" w:cs="Calibri"/>
          <w:bCs/>
          <w:iCs/>
        </w:rPr>
        <w:t>---------------------</w:t>
      </w:r>
      <w:r w:rsidR="00A164A8">
        <w:rPr>
          <w:rFonts w:ascii="Century" w:hAnsi="Century" w:cs="Calibri"/>
          <w:bCs/>
          <w:iCs/>
        </w:rPr>
        <w:t>--------------------------</w:t>
      </w:r>
    </w:p>
    <w:p w14:paraId="68C6F7D4" w14:textId="77777777" w:rsidR="00A164A8" w:rsidRDefault="00A164A8" w:rsidP="0008027E">
      <w:pPr>
        <w:spacing w:line="360" w:lineRule="auto"/>
        <w:ind w:firstLine="708"/>
        <w:jc w:val="both"/>
        <w:rPr>
          <w:rFonts w:ascii="Century" w:hAnsi="Century" w:cs="Calibri"/>
          <w:bCs/>
          <w:iCs/>
        </w:rPr>
      </w:pPr>
    </w:p>
    <w:p w14:paraId="3C74E1B9" w14:textId="77777777" w:rsidR="00865BE3" w:rsidRDefault="003A2606" w:rsidP="0008027E">
      <w:pPr>
        <w:spacing w:line="360" w:lineRule="auto"/>
        <w:ind w:firstLine="708"/>
        <w:jc w:val="both"/>
        <w:rPr>
          <w:rFonts w:ascii="Century" w:hAnsi="Century" w:cs="Calibri"/>
          <w:bCs/>
          <w:i/>
          <w:iCs/>
        </w:rPr>
      </w:pPr>
      <w:r w:rsidRPr="00A43B03">
        <w:rPr>
          <w:rFonts w:ascii="Century" w:hAnsi="Century" w:cs="Calibri"/>
          <w:bCs/>
          <w:iCs/>
        </w:rPr>
        <w:t>En el escrito de demanda el apoderado legal de la parte actora, manifiesta</w:t>
      </w:r>
      <w:r w:rsidR="00A43B03">
        <w:rPr>
          <w:rFonts w:ascii="Century" w:hAnsi="Century" w:cs="Calibri"/>
          <w:bCs/>
          <w:iCs/>
        </w:rPr>
        <w:t xml:space="preserve">: </w:t>
      </w:r>
      <w:r w:rsidR="00A43B03" w:rsidRPr="002A5843">
        <w:rPr>
          <w:rFonts w:ascii="Century" w:hAnsi="Century" w:cs="Calibri"/>
          <w:bCs/>
          <w:i/>
          <w:iCs/>
        </w:rPr>
        <w:t>“… en contra de la resolución emitida por el DIRECTOR GENERAL DE DESARROLLO URBANO</w:t>
      </w:r>
      <w:r w:rsidR="00453FDD">
        <w:rPr>
          <w:rFonts w:ascii="Century" w:hAnsi="Century" w:cs="Calibri"/>
          <w:bCs/>
          <w:i/>
          <w:iCs/>
        </w:rPr>
        <w:t xml:space="preserve">, identificado como OFICIO no. </w:t>
      </w:r>
      <w:r w:rsidR="00453FDD" w:rsidRPr="003D7363">
        <w:rPr>
          <w:rFonts w:ascii="Century" w:hAnsi="Century" w:cs="Calibri"/>
          <w:bCs/>
          <w:i/>
          <w:iCs/>
        </w:rPr>
        <w:t>número DGDU/CD/JA/9-140284/</w:t>
      </w:r>
      <w:r w:rsidR="00453FDD" w:rsidRPr="00453FDD">
        <w:rPr>
          <w:rFonts w:ascii="Century" w:hAnsi="Century" w:cs="Calibri"/>
          <w:bCs/>
          <w:i/>
          <w:iCs/>
        </w:rPr>
        <w:t>2013, de fecha 2 dos de octubre del año 2015 dos mil quince</w:t>
      </w:r>
      <w:r w:rsidR="00453FDD">
        <w:rPr>
          <w:rFonts w:ascii="Century" w:hAnsi="Century" w:cs="Calibri"/>
          <w:bCs/>
          <w:i/>
          <w:iCs/>
        </w:rPr>
        <w:t>, en l</w:t>
      </w:r>
      <w:r w:rsidR="00865BE3">
        <w:rPr>
          <w:rFonts w:ascii="Century" w:hAnsi="Century" w:cs="Calibri"/>
          <w:bCs/>
          <w:i/>
          <w:iCs/>
        </w:rPr>
        <w:t>a</w:t>
      </w:r>
      <w:r w:rsidR="00453FDD">
        <w:rPr>
          <w:rFonts w:ascii="Century" w:hAnsi="Century" w:cs="Calibri"/>
          <w:bCs/>
          <w:i/>
          <w:iCs/>
        </w:rPr>
        <w:t xml:space="preserve"> cual se DETERMINA IMPROCEDENTE OTORGAR LA REVALIDACIÓN DE LA LICENCIA SOLICITADA … Y QUE SIN HABER SIDO DEBIDAMENTE NOTIFICADA</w:t>
      </w:r>
      <w:r w:rsidR="003D7363">
        <w:rPr>
          <w:rFonts w:ascii="Century" w:hAnsi="Century" w:cs="Calibri"/>
          <w:bCs/>
          <w:i/>
          <w:iCs/>
        </w:rPr>
        <w:t xml:space="preserve"> ESTA PARTE, puesto que no se dejó citatorio alguno en violación flagrante a lo dispuesto por el artículo 41 de la Ley de Procedimiento Administrativo … sino que se procedió a dejar únicamente una notificación pegada fuera de las oficinas de los abogados que nos representan FUIMOS CONOCEDORES DE LA RESOLUCIÓN EN FECHA 3 DE OCTUBRE DE 2015, documento que se agrega como ANEXO 2”</w:t>
      </w:r>
      <w:r w:rsidR="00865BE3">
        <w:rPr>
          <w:rFonts w:ascii="Century" w:hAnsi="Century" w:cs="Calibri"/>
          <w:bCs/>
          <w:i/>
          <w:iCs/>
        </w:rPr>
        <w:t>.</w:t>
      </w:r>
    </w:p>
    <w:p w14:paraId="35DB4BAE" w14:textId="77777777" w:rsidR="00462A6F" w:rsidRDefault="00462A6F" w:rsidP="0008027E">
      <w:pPr>
        <w:spacing w:line="360" w:lineRule="auto"/>
        <w:ind w:firstLine="708"/>
        <w:jc w:val="both"/>
        <w:rPr>
          <w:rFonts w:ascii="Century" w:hAnsi="Century" w:cs="Calibri"/>
          <w:bCs/>
          <w:iCs/>
        </w:rPr>
      </w:pPr>
    </w:p>
    <w:p w14:paraId="0B01D552" w14:textId="1628CA08" w:rsidR="00B675C2" w:rsidRDefault="00865BE3" w:rsidP="0008027E">
      <w:pPr>
        <w:spacing w:line="360" w:lineRule="auto"/>
        <w:ind w:firstLine="708"/>
        <w:jc w:val="both"/>
        <w:rPr>
          <w:rFonts w:ascii="Century" w:hAnsi="Century" w:cs="Calibri"/>
          <w:bCs/>
          <w:iCs/>
        </w:rPr>
      </w:pPr>
      <w:r>
        <w:rPr>
          <w:rFonts w:ascii="Century" w:hAnsi="Century" w:cs="Calibri"/>
          <w:bCs/>
          <w:iCs/>
        </w:rPr>
        <w:t>De la anterior manifestación, se desprende que la parte actora tuvo conocimiento o bien se ostenta sabedora del acto que impugna</w:t>
      </w:r>
      <w:r w:rsidR="00DA052F">
        <w:rPr>
          <w:rFonts w:ascii="Century" w:hAnsi="Century" w:cs="Calibri"/>
          <w:bCs/>
          <w:iCs/>
        </w:rPr>
        <w:t>,</w:t>
      </w:r>
      <w:r>
        <w:rPr>
          <w:rFonts w:ascii="Century" w:hAnsi="Century" w:cs="Calibri"/>
          <w:bCs/>
          <w:iCs/>
        </w:rPr>
        <w:t xml:space="preserve"> consistente en el </w:t>
      </w:r>
      <w:r w:rsidRPr="00865BE3">
        <w:rPr>
          <w:rFonts w:ascii="Century" w:hAnsi="Century" w:cs="Calibri"/>
          <w:bCs/>
          <w:iCs/>
        </w:rPr>
        <w:t xml:space="preserve">número DGDU/CD/JA/9-140284/2013 (Letra D, letra G, letra D, letra U diagonal letra C, letra D, diagonal letra J, letra A diagonal nueve guion uno cuatro cero dos ocho cuatro diagonal dos mil trece), </w:t>
      </w:r>
      <w:r w:rsidR="00143EEA">
        <w:rPr>
          <w:rFonts w:ascii="Century" w:hAnsi="Century" w:cs="Calibri"/>
          <w:bCs/>
          <w:iCs/>
        </w:rPr>
        <w:t xml:space="preserve">el día 3 tres de octubre del año 2015 dos mil quince, ya que incluso </w:t>
      </w:r>
      <w:r>
        <w:rPr>
          <w:rFonts w:ascii="Century" w:hAnsi="Century" w:cs="Calibri"/>
          <w:bCs/>
          <w:iCs/>
        </w:rPr>
        <w:t>ref</w:t>
      </w:r>
      <w:r w:rsidR="00DC51EB">
        <w:rPr>
          <w:rFonts w:ascii="Century" w:hAnsi="Century" w:cs="Calibri"/>
          <w:bCs/>
          <w:iCs/>
        </w:rPr>
        <w:t>i</w:t>
      </w:r>
      <w:r>
        <w:rPr>
          <w:rFonts w:ascii="Century" w:hAnsi="Century" w:cs="Calibri"/>
          <w:bCs/>
          <w:iCs/>
        </w:rPr>
        <w:t>er</w:t>
      </w:r>
      <w:r w:rsidR="00DC51EB">
        <w:rPr>
          <w:rFonts w:ascii="Century" w:hAnsi="Century" w:cs="Calibri"/>
          <w:bCs/>
          <w:iCs/>
        </w:rPr>
        <w:t>e</w:t>
      </w:r>
      <w:r w:rsidR="00143EEA">
        <w:rPr>
          <w:rFonts w:ascii="Century" w:hAnsi="Century" w:cs="Calibri"/>
          <w:bCs/>
          <w:iCs/>
        </w:rPr>
        <w:t xml:space="preserve"> que dicha </w:t>
      </w:r>
      <w:r>
        <w:rPr>
          <w:rFonts w:ascii="Century" w:hAnsi="Century" w:cs="Calibri"/>
          <w:bCs/>
          <w:iCs/>
        </w:rPr>
        <w:t>notificación fue mal hecha en términos del artículo 41 de la Ley de Procedimiento Administrativo para el Estado</w:t>
      </w:r>
      <w:r w:rsidR="00DA052F">
        <w:rPr>
          <w:rFonts w:ascii="Century" w:hAnsi="Century" w:cs="Calibri"/>
          <w:bCs/>
          <w:iCs/>
        </w:rPr>
        <w:t xml:space="preserve"> (sic)</w:t>
      </w:r>
      <w:r w:rsidR="00143EEA">
        <w:rPr>
          <w:rFonts w:ascii="Century" w:hAnsi="Century" w:cs="Calibri"/>
          <w:bCs/>
          <w:iCs/>
        </w:rPr>
        <w:t xml:space="preserve">; </w:t>
      </w:r>
      <w:r w:rsidR="00DC51EB">
        <w:rPr>
          <w:rFonts w:ascii="Century" w:hAnsi="Century" w:cs="Calibri"/>
          <w:bCs/>
          <w:iCs/>
        </w:rPr>
        <w:t xml:space="preserve">por lo tanto, </w:t>
      </w:r>
      <w:r w:rsidR="00DA052F">
        <w:rPr>
          <w:rFonts w:ascii="Century" w:hAnsi="Century" w:cs="Calibri"/>
          <w:bCs/>
          <w:iCs/>
        </w:rPr>
        <w:t xml:space="preserve">al manifestar </w:t>
      </w:r>
      <w:r w:rsidR="00DC51EB">
        <w:rPr>
          <w:rFonts w:ascii="Century" w:hAnsi="Century" w:cs="Calibri"/>
          <w:bCs/>
          <w:iCs/>
        </w:rPr>
        <w:t>que dicho acto le fue notificado el 3 tres de octubre del año 2015 dos mil, y</w:t>
      </w:r>
      <w:r w:rsidR="00B675C2">
        <w:rPr>
          <w:rFonts w:ascii="Century" w:hAnsi="Century" w:cs="Calibri"/>
          <w:bCs/>
          <w:iCs/>
        </w:rPr>
        <w:t xml:space="preserve"> al</w:t>
      </w:r>
      <w:r w:rsidR="00DC51EB">
        <w:rPr>
          <w:rFonts w:ascii="Century" w:hAnsi="Century" w:cs="Calibri"/>
          <w:bCs/>
          <w:iCs/>
        </w:rPr>
        <w:t xml:space="preserve"> promover su demanda el 25 veinticinco de noviembre del año 2015 dos mil quince, </w:t>
      </w:r>
      <w:r w:rsidR="00DA052F">
        <w:rPr>
          <w:rFonts w:ascii="Century" w:hAnsi="Century" w:cs="Calibri"/>
          <w:bCs/>
          <w:iCs/>
        </w:rPr>
        <w:t xml:space="preserve">resulta que </w:t>
      </w:r>
      <w:r w:rsidR="00DC51EB">
        <w:rPr>
          <w:rFonts w:ascii="Century" w:hAnsi="Century" w:cs="Calibri"/>
          <w:bCs/>
          <w:iCs/>
        </w:rPr>
        <w:t>transcurrieron más de treinta día hábiles para su interposici</w:t>
      </w:r>
      <w:r w:rsidR="000203F3">
        <w:rPr>
          <w:rFonts w:ascii="Century" w:hAnsi="Century" w:cs="Calibri"/>
          <w:bCs/>
          <w:iCs/>
        </w:rPr>
        <w:t>ón,</w:t>
      </w:r>
      <w:r w:rsidR="00B675C2">
        <w:rPr>
          <w:rFonts w:ascii="Century" w:hAnsi="Century" w:cs="Calibri"/>
          <w:bCs/>
          <w:iCs/>
        </w:rPr>
        <w:t xml:space="preserve"> conforme a lo</w:t>
      </w:r>
      <w:r w:rsidR="000203F3">
        <w:rPr>
          <w:rFonts w:ascii="Century" w:hAnsi="Century" w:cs="Calibri"/>
          <w:bCs/>
          <w:iCs/>
        </w:rPr>
        <w:t xml:space="preserve"> </w:t>
      </w:r>
      <w:r w:rsidR="00B9214B">
        <w:rPr>
          <w:rFonts w:ascii="Century" w:hAnsi="Century" w:cs="Calibri"/>
          <w:bCs/>
          <w:iCs/>
        </w:rPr>
        <w:t xml:space="preserve">dispuesto en el artículo 263 del Código de Procedimiento y Justicia Administrativa para el Estado </w:t>
      </w:r>
      <w:r w:rsidR="00B675C2">
        <w:rPr>
          <w:rFonts w:ascii="Century" w:hAnsi="Century" w:cs="Calibri"/>
          <w:bCs/>
          <w:iCs/>
        </w:rPr>
        <w:t>y los Municipios de Guanajuato: -------------------</w:t>
      </w:r>
    </w:p>
    <w:p w14:paraId="448ECF99" w14:textId="776B3B25" w:rsidR="00B675C2" w:rsidRDefault="00B675C2" w:rsidP="0008027E">
      <w:pPr>
        <w:spacing w:line="360" w:lineRule="auto"/>
        <w:ind w:firstLine="708"/>
        <w:jc w:val="both"/>
        <w:rPr>
          <w:rFonts w:ascii="Century" w:hAnsi="Century" w:cs="Calibri"/>
          <w:bCs/>
          <w:iCs/>
        </w:rPr>
      </w:pPr>
    </w:p>
    <w:p w14:paraId="54A60429" w14:textId="7D544E44" w:rsidR="00B675C2" w:rsidRDefault="00B675C2" w:rsidP="00B675C2">
      <w:pPr>
        <w:pStyle w:val="TESISYJURIS"/>
      </w:pPr>
      <w:r>
        <w:rPr>
          <w:rFonts w:cs="Arial"/>
          <w:b/>
        </w:rPr>
        <w:t>Artículo 263.</w:t>
      </w:r>
      <w:r>
        <w:rPr>
          <w:rFonts w:cs="Arial"/>
        </w:rPr>
        <w:t xml:space="preserve"> </w:t>
      </w:r>
      <w: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w:t>
      </w:r>
    </w:p>
    <w:p w14:paraId="67C8ED14" w14:textId="5E4CFE42" w:rsidR="00B675C2" w:rsidRDefault="00B675C2" w:rsidP="0008027E">
      <w:pPr>
        <w:spacing w:line="360" w:lineRule="auto"/>
        <w:ind w:firstLine="708"/>
        <w:jc w:val="both"/>
        <w:rPr>
          <w:rFonts w:ascii="Century" w:hAnsi="Century" w:cs="Calibri"/>
          <w:bCs/>
          <w:iCs/>
        </w:rPr>
      </w:pPr>
    </w:p>
    <w:p w14:paraId="4AC32383" w14:textId="77777777" w:rsidR="00B675C2" w:rsidRDefault="00B675C2" w:rsidP="0008027E">
      <w:pPr>
        <w:spacing w:line="360" w:lineRule="auto"/>
        <w:ind w:firstLine="708"/>
        <w:jc w:val="both"/>
        <w:rPr>
          <w:rFonts w:ascii="Century" w:hAnsi="Century" w:cs="Calibri"/>
          <w:bCs/>
          <w:iCs/>
        </w:rPr>
      </w:pPr>
    </w:p>
    <w:p w14:paraId="4D4113D5" w14:textId="20CA25F5" w:rsidR="00143EEA" w:rsidRDefault="00B675C2" w:rsidP="0008027E">
      <w:pPr>
        <w:spacing w:line="360" w:lineRule="auto"/>
        <w:ind w:firstLine="708"/>
        <w:jc w:val="both"/>
        <w:rPr>
          <w:rFonts w:ascii="Century" w:hAnsi="Century" w:cs="Calibri"/>
          <w:bCs/>
          <w:iCs/>
        </w:rPr>
      </w:pPr>
      <w:r>
        <w:rPr>
          <w:rFonts w:ascii="Century" w:hAnsi="Century" w:cs="Calibri"/>
          <w:bCs/>
          <w:iCs/>
        </w:rPr>
        <w:t xml:space="preserve">Lo anterior resulta así, en razón de que </w:t>
      </w:r>
      <w:r w:rsidR="000203F3">
        <w:rPr>
          <w:rFonts w:ascii="Century" w:hAnsi="Century" w:cs="Calibri"/>
          <w:bCs/>
          <w:iCs/>
        </w:rPr>
        <w:t xml:space="preserve">el término comenzó a correr el día </w:t>
      </w:r>
      <w:r w:rsidR="003A785E">
        <w:rPr>
          <w:rFonts w:ascii="Century" w:hAnsi="Century" w:cs="Calibri"/>
          <w:bCs/>
          <w:iCs/>
        </w:rPr>
        <w:t xml:space="preserve">6 seis de octubre del año 2015 dos mil quince, y al ser hábiles los días 7 siete, 8 ocho, 9 nueve, 13 trece, 14 catorce, 15 quince, 16 dieciséis, 19 diecinueve, 20 veinte, 21 veintiuno, 22 veintidós, 23 veintitrés, 26 veintiséis, 27 veintisiete, 28 veintiocho, 29 veintinueve y 30 treinta, todos del mes de octubre del año 2015 dos mil quince, 3 tres, 4 cuatro, 5 cinco, 6 seis, 9 nueve, 10 diez, 11 once, 12 doce, 13 trece, 17 diecisiete, 18 dieciocho, 19 diecinueve, 20 veinte, 23 veintitrés, 24 veinticuatro y 25 veinticinco, todos del mes de noviembre del año </w:t>
      </w:r>
      <w:r w:rsidR="00B9214B">
        <w:rPr>
          <w:rFonts w:ascii="Century" w:hAnsi="Century" w:cs="Calibri"/>
          <w:bCs/>
          <w:iCs/>
        </w:rPr>
        <w:t xml:space="preserve">2015 dos mil quince, sin computarse los días: 10 diez, 11 once, 17 diecisiete, 18 dieciocho, 24 veinticuatro, 25 veinticinco y 31 treinta y uno, todos del mes de octubre del año 2015 dos mil quince, por tratarse de sábados y domingo, </w:t>
      </w:r>
      <w:r>
        <w:rPr>
          <w:rFonts w:ascii="Century" w:hAnsi="Century" w:cs="Calibri"/>
          <w:bCs/>
          <w:iCs/>
        </w:rPr>
        <w:t xml:space="preserve">ni </w:t>
      </w:r>
      <w:r w:rsidR="00B9214B">
        <w:rPr>
          <w:rFonts w:ascii="Century" w:hAnsi="Century" w:cs="Calibri"/>
          <w:bCs/>
          <w:iCs/>
        </w:rPr>
        <w:t>el día 12 doce de octubre del mismo mes y año, al tratarse de d</w:t>
      </w:r>
      <w:r>
        <w:rPr>
          <w:rFonts w:ascii="Century" w:hAnsi="Century" w:cs="Calibri"/>
          <w:bCs/>
          <w:iCs/>
        </w:rPr>
        <w:t>ía</w:t>
      </w:r>
      <w:r w:rsidR="00B9214B">
        <w:rPr>
          <w:rFonts w:ascii="Century" w:hAnsi="Century" w:cs="Calibri"/>
          <w:bCs/>
          <w:iCs/>
        </w:rPr>
        <w:t xml:space="preserve"> festivo, 1 uno, 7 siete, 8 ocho, 14 catorce, 15 quince, 21 veintiuno y 22 veintidós, todos del mes de noviembre del año 2015 dos mil quince, al tratarse de sábados y domingos, </w:t>
      </w:r>
      <w:r>
        <w:rPr>
          <w:rFonts w:ascii="Century" w:hAnsi="Century" w:cs="Calibri"/>
          <w:bCs/>
          <w:iCs/>
        </w:rPr>
        <w:t>ni</w:t>
      </w:r>
      <w:r w:rsidR="00B9214B">
        <w:rPr>
          <w:rFonts w:ascii="Century" w:hAnsi="Century" w:cs="Calibri"/>
          <w:bCs/>
          <w:iCs/>
        </w:rPr>
        <w:t xml:space="preserve"> los días 2 dos y 16 dieciséis del mismo mes</w:t>
      </w:r>
      <w:r>
        <w:rPr>
          <w:rFonts w:ascii="Century" w:hAnsi="Century" w:cs="Calibri"/>
          <w:bCs/>
          <w:iCs/>
        </w:rPr>
        <w:t xml:space="preserve"> y </w:t>
      </w:r>
      <w:r w:rsidR="00B9214B">
        <w:rPr>
          <w:rFonts w:ascii="Century" w:hAnsi="Century" w:cs="Calibri"/>
          <w:bCs/>
          <w:iCs/>
        </w:rPr>
        <w:t xml:space="preserve">año, al tratarse de días festivos, </w:t>
      </w:r>
      <w:r>
        <w:rPr>
          <w:rFonts w:ascii="Century" w:hAnsi="Century" w:cs="Calibri"/>
          <w:bCs/>
          <w:iCs/>
        </w:rPr>
        <w:t xml:space="preserve">lo que da un total de </w:t>
      </w:r>
      <w:r w:rsidR="00B9214B">
        <w:rPr>
          <w:rFonts w:ascii="Century" w:hAnsi="Century" w:cs="Calibri"/>
          <w:bCs/>
          <w:iCs/>
        </w:rPr>
        <w:t>34 treinta y cuatro días hábiles para su interposici</w:t>
      </w:r>
      <w:r>
        <w:rPr>
          <w:rFonts w:ascii="Century" w:hAnsi="Century" w:cs="Calibri"/>
          <w:bCs/>
          <w:iCs/>
        </w:rPr>
        <w:t xml:space="preserve">ón y </w:t>
      </w:r>
      <w:r w:rsidR="0072039B">
        <w:rPr>
          <w:rFonts w:ascii="Century" w:hAnsi="Century" w:cs="Calibri"/>
          <w:bCs/>
          <w:iCs/>
        </w:rPr>
        <w:t xml:space="preserve">no </w:t>
      </w:r>
      <w:r>
        <w:rPr>
          <w:rFonts w:ascii="Century" w:hAnsi="Century" w:cs="Calibri"/>
          <w:bCs/>
          <w:iCs/>
        </w:rPr>
        <w:t xml:space="preserve">los 30 treinta días hábiles determinados en el referido artículo 263 del citado código, </w:t>
      </w:r>
      <w:r w:rsidR="0072039B">
        <w:rPr>
          <w:rFonts w:ascii="Century" w:hAnsi="Century" w:cs="Calibri"/>
          <w:bCs/>
          <w:iCs/>
        </w:rPr>
        <w:t>pues el último día para la interposición de la</w:t>
      </w:r>
      <w:r w:rsidR="00B9214B">
        <w:rPr>
          <w:rFonts w:ascii="Century" w:hAnsi="Century" w:cs="Calibri"/>
          <w:bCs/>
          <w:iCs/>
        </w:rPr>
        <w:t xml:space="preserve"> demanda, para estar dentro de los 30 treinta días hábiles, </w:t>
      </w:r>
      <w:r w:rsidR="0072039B">
        <w:rPr>
          <w:rFonts w:ascii="Century" w:hAnsi="Century" w:cs="Calibri"/>
          <w:bCs/>
          <w:iCs/>
        </w:rPr>
        <w:t xml:space="preserve">era </w:t>
      </w:r>
      <w:r w:rsidR="00B9214B">
        <w:rPr>
          <w:rFonts w:ascii="Century" w:hAnsi="Century" w:cs="Calibri"/>
          <w:bCs/>
          <w:iCs/>
        </w:rPr>
        <w:t xml:space="preserve">el día 19 diecinueve de noviembre del año 2015 dos mil quince, lo que en la especie no aconteció, colocándose así la parte actora en el supuesto previsto en la fracción </w:t>
      </w:r>
      <w:r>
        <w:rPr>
          <w:rFonts w:ascii="Century" w:hAnsi="Century" w:cs="Calibri"/>
          <w:bCs/>
          <w:iCs/>
        </w:rPr>
        <w:t>IV d</w:t>
      </w:r>
      <w:r w:rsidR="00DA052F">
        <w:rPr>
          <w:rFonts w:ascii="Century" w:hAnsi="Century" w:cs="Calibri"/>
          <w:bCs/>
          <w:iCs/>
        </w:rPr>
        <w:t>el artículo</w:t>
      </w:r>
      <w:r>
        <w:rPr>
          <w:rFonts w:ascii="Century" w:hAnsi="Century" w:cs="Calibri"/>
          <w:bCs/>
          <w:iCs/>
        </w:rPr>
        <w:t xml:space="preserve"> 261 del Código de Procedimiento y Justicia Administrativa para el Estado y los Municipios de Guanajuato, </w:t>
      </w:r>
      <w:r w:rsidR="0072039B">
        <w:rPr>
          <w:rFonts w:ascii="Century" w:hAnsi="Century" w:cs="Calibri"/>
          <w:bCs/>
          <w:iCs/>
        </w:rPr>
        <w:t>por lo tanto, al no presentar la demanda dentro del término de los 30 treinta días hábiles es que procede el consentimiento tácito, pues no se promovió en el plazo fijado para ello.</w:t>
      </w:r>
      <w:r w:rsidR="00143EEA">
        <w:rPr>
          <w:rFonts w:ascii="Century" w:hAnsi="Century" w:cs="Calibri"/>
          <w:bCs/>
          <w:iCs/>
        </w:rPr>
        <w:t xml:space="preserve"> ---</w:t>
      </w:r>
      <w:r w:rsidR="0072039B">
        <w:rPr>
          <w:rFonts w:ascii="Century" w:hAnsi="Century" w:cs="Calibri"/>
          <w:bCs/>
          <w:iCs/>
        </w:rPr>
        <w:t>-----------------------------------------------------------------------------------------</w:t>
      </w:r>
      <w:r w:rsidR="00143EEA">
        <w:rPr>
          <w:rFonts w:ascii="Century" w:hAnsi="Century" w:cs="Calibri"/>
          <w:bCs/>
          <w:iCs/>
        </w:rPr>
        <w:t>--</w:t>
      </w:r>
    </w:p>
    <w:p w14:paraId="62247008" w14:textId="77777777" w:rsidR="0072039B" w:rsidRDefault="0072039B" w:rsidP="0008027E">
      <w:pPr>
        <w:spacing w:line="360" w:lineRule="auto"/>
        <w:ind w:firstLine="708"/>
        <w:jc w:val="both"/>
        <w:rPr>
          <w:rFonts w:ascii="Century" w:hAnsi="Century" w:cs="Calibri"/>
          <w:bCs/>
          <w:iCs/>
        </w:rPr>
      </w:pPr>
    </w:p>
    <w:p w14:paraId="6E64C0EB" w14:textId="4C7DACFC" w:rsidR="0072039B" w:rsidRPr="00B10044" w:rsidRDefault="0072039B" w:rsidP="0072039B">
      <w:pPr>
        <w:pStyle w:val="TESISYJURIS"/>
      </w:pPr>
      <w:r w:rsidRPr="00B10044">
        <w:rPr>
          <w:b/>
        </w:rPr>
        <w:t>Artículo 261.</w:t>
      </w:r>
      <w:r w:rsidRPr="00B10044">
        <w:t xml:space="preserve"> El proceso administrativo es improcedente contra actos o resoluciones:</w:t>
      </w:r>
      <w:r>
        <w:t xml:space="preserve"> …</w:t>
      </w:r>
    </w:p>
    <w:p w14:paraId="67546103" w14:textId="77777777" w:rsidR="0072039B" w:rsidRDefault="0072039B" w:rsidP="0072039B">
      <w:pPr>
        <w:pStyle w:val="TESISYJURIS"/>
        <w:rPr>
          <w:rFonts w:cs="Calibri"/>
        </w:rPr>
      </w:pPr>
      <w:r>
        <w:rPr>
          <w:rFonts w:cs="Calibri"/>
        </w:rPr>
        <w:t>…</w:t>
      </w:r>
    </w:p>
    <w:p w14:paraId="1E823CE4" w14:textId="053257F9" w:rsidR="0072039B" w:rsidRDefault="0072039B" w:rsidP="0072039B">
      <w:pPr>
        <w:pStyle w:val="TESISYJURIS"/>
        <w:rPr>
          <w:rFonts w:eastAsia="Times New Roman"/>
          <w:lang w:val="es-MX"/>
        </w:rPr>
      </w:pPr>
      <w:r>
        <w:t>IV. Respecto de los cuales hubiere consentimiento expreso o tácito, entendiendo que se da este último únicamente cuando no se promovió el proceso administrativo ante el Tribunal o los Juzgados, en los plazos que señala este Código;</w:t>
      </w:r>
    </w:p>
    <w:p w14:paraId="24B7BD43" w14:textId="01691171" w:rsidR="0072039B" w:rsidRDefault="0072039B" w:rsidP="0008027E">
      <w:pPr>
        <w:spacing w:line="360" w:lineRule="auto"/>
        <w:ind w:firstLine="708"/>
        <w:jc w:val="both"/>
        <w:rPr>
          <w:rFonts w:ascii="Century" w:hAnsi="Century" w:cs="Calibri"/>
          <w:bCs/>
          <w:iCs/>
        </w:rPr>
      </w:pPr>
    </w:p>
    <w:p w14:paraId="36CECFD4" w14:textId="77777777" w:rsidR="0019270B" w:rsidRDefault="0019270B" w:rsidP="0008027E">
      <w:pPr>
        <w:spacing w:line="360" w:lineRule="auto"/>
        <w:ind w:firstLine="708"/>
        <w:jc w:val="both"/>
        <w:rPr>
          <w:rFonts w:ascii="Century" w:hAnsi="Century" w:cs="Calibri"/>
          <w:bCs/>
          <w:iCs/>
        </w:rPr>
      </w:pPr>
    </w:p>
    <w:p w14:paraId="56703E63" w14:textId="4925746D" w:rsidR="00882C13" w:rsidRDefault="0072039B" w:rsidP="0008027E">
      <w:pPr>
        <w:spacing w:line="360" w:lineRule="auto"/>
        <w:ind w:firstLine="708"/>
        <w:jc w:val="both"/>
        <w:rPr>
          <w:rFonts w:ascii="Century" w:hAnsi="Century" w:cs="Calibri"/>
          <w:bCs/>
          <w:iCs/>
        </w:rPr>
      </w:pPr>
      <w:r>
        <w:rPr>
          <w:rFonts w:ascii="Century" w:hAnsi="Century" w:cs="Calibri"/>
          <w:bCs/>
          <w:iCs/>
        </w:rPr>
        <w:t>No pasa desapercibido, para esta juzgadora, que la parte actora agregó a su demandada, como anexo 2 dos, documento</w:t>
      </w:r>
      <w:r w:rsidR="009B3ABD">
        <w:rPr>
          <w:rFonts w:ascii="Century" w:hAnsi="Century" w:cs="Calibri"/>
          <w:bCs/>
          <w:iCs/>
        </w:rPr>
        <w:t xml:space="preserve"> con el título de “NOTIFICACIÓN”, en el cual se asienta que en fecha del 9 nueve de octubre del año 2015 dos mil quince, que el ciudadano Jesús Alberto Torres Ramírez como adscrito a la Dirección General de Desarrollo Urbano, se constituyó en el domicilio ubicado en calle Beethoven, número 321 trescientos veintiuno, de la colonia León Moderno, y que ante él no compareci</w:t>
      </w:r>
      <w:r w:rsidR="0019270B">
        <w:rPr>
          <w:rFonts w:ascii="Century" w:hAnsi="Century" w:cs="Calibri"/>
          <w:bCs/>
          <w:iCs/>
        </w:rPr>
        <w:t>ó person</w:t>
      </w:r>
      <w:r w:rsidR="009C0304">
        <w:rPr>
          <w:rFonts w:ascii="Century" w:hAnsi="Century" w:cs="Calibri"/>
          <w:bCs/>
          <w:iCs/>
        </w:rPr>
        <w:t>a</w:t>
      </w:r>
      <w:r w:rsidR="009B3ABD">
        <w:rPr>
          <w:rFonts w:ascii="Century" w:hAnsi="Century" w:cs="Calibri"/>
          <w:bCs/>
          <w:iCs/>
        </w:rPr>
        <w:t xml:space="preserve"> alguna a la que pudiera notificar, toda vez que</w:t>
      </w:r>
      <w:r w:rsidR="00882C13">
        <w:rPr>
          <w:rFonts w:ascii="Century" w:hAnsi="Century" w:cs="Calibri"/>
          <w:bCs/>
          <w:iCs/>
        </w:rPr>
        <w:t>,</w:t>
      </w:r>
      <w:r w:rsidR="009B3ABD">
        <w:rPr>
          <w:rFonts w:ascii="Century" w:hAnsi="Century" w:cs="Calibri"/>
          <w:bCs/>
          <w:iCs/>
        </w:rPr>
        <w:t xml:space="preserve"> en diversos rubros</w:t>
      </w:r>
      <w:r w:rsidR="00882C13">
        <w:rPr>
          <w:rFonts w:ascii="Century" w:hAnsi="Century" w:cs="Calibri"/>
          <w:bCs/>
          <w:iCs/>
        </w:rPr>
        <w:t xml:space="preserve"> del referido documento,</w:t>
      </w:r>
      <w:r w:rsidR="009B3ABD">
        <w:rPr>
          <w:rFonts w:ascii="Century" w:hAnsi="Century" w:cs="Calibri"/>
          <w:bCs/>
          <w:iCs/>
        </w:rPr>
        <w:t xml:space="preserve"> se limita a asentar </w:t>
      </w:r>
      <w:r w:rsidR="009B3ABD" w:rsidRPr="00882C13">
        <w:rPr>
          <w:rFonts w:ascii="Century" w:hAnsi="Century" w:cs="Calibri"/>
          <w:bCs/>
          <w:i/>
          <w:iCs/>
        </w:rPr>
        <w:t>“no aplica”</w:t>
      </w:r>
      <w:r w:rsidR="009B3ABD">
        <w:rPr>
          <w:rFonts w:ascii="Century" w:hAnsi="Century" w:cs="Calibri"/>
          <w:bCs/>
          <w:iCs/>
        </w:rPr>
        <w:t xml:space="preserve">, </w:t>
      </w:r>
      <w:r w:rsidR="00882C13">
        <w:rPr>
          <w:rFonts w:ascii="Century" w:hAnsi="Century" w:cs="Calibri"/>
          <w:bCs/>
          <w:iCs/>
        </w:rPr>
        <w:t xml:space="preserve">y por último describe, entre otros hechos que </w:t>
      </w:r>
      <w:r w:rsidR="00882C13" w:rsidRPr="00882C13">
        <w:rPr>
          <w:rFonts w:ascii="Century" w:hAnsi="Century" w:cs="Calibri"/>
          <w:bCs/>
          <w:i/>
          <w:iCs/>
        </w:rPr>
        <w:t>“lo deja fijo en puerta”</w:t>
      </w:r>
      <w:r w:rsidR="00882C13">
        <w:rPr>
          <w:rFonts w:ascii="Century" w:hAnsi="Century" w:cs="Calibri"/>
          <w:bCs/>
          <w:iCs/>
        </w:rPr>
        <w:t xml:space="preserve">; documento este que nos lleva a </w:t>
      </w:r>
      <w:r w:rsidR="009C0304">
        <w:rPr>
          <w:rFonts w:ascii="Century" w:hAnsi="Century" w:cs="Calibri"/>
          <w:bCs/>
          <w:iCs/>
        </w:rPr>
        <w:t>confirma</w:t>
      </w:r>
      <w:r w:rsidR="00882C13">
        <w:rPr>
          <w:rFonts w:ascii="Century" w:hAnsi="Century" w:cs="Calibri"/>
          <w:bCs/>
          <w:iCs/>
        </w:rPr>
        <w:t>r la confesión de la actora, en el sentido de que le fue mal hecha la notificación ya que nunca se le dejo citatorio, que la misma fue pegada en las oficinas de los abogados y que por ello conocieron  la resolución el día 3 tres de octubre del año 2015 dos mil quince. ------------------------------------------------------------------------------------------------</w:t>
      </w:r>
    </w:p>
    <w:p w14:paraId="316B35A0" w14:textId="77777777" w:rsidR="009C0304" w:rsidRDefault="009C0304" w:rsidP="0008027E">
      <w:pPr>
        <w:spacing w:line="360" w:lineRule="auto"/>
        <w:ind w:firstLine="708"/>
        <w:jc w:val="both"/>
        <w:rPr>
          <w:rFonts w:ascii="Century" w:hAnsi="Century" w:cs="Calibri"/>
          <w:bCs/>
          <w:iCs/>
        </w:rPr>
      </w:pPr>
    </w:p>
    <w:p w14:paraId="233519AC" w14:textId="4D824B8F" w:rsidR="0019270B" w:rsidRDefault="00882C13" w:rsidP="0008027E">
      <w:pPr>
        <w:spacing w:line="360" w:lineRule="auto"/>
        <w:ind w:firstLine="708"/>
        <w:jc w:val="both"/>
        <w:rPr>
          <w:rFonts w:ascii="Century" w:hAnsi="Century" w:cs="Calibri"/>
          <w:bCs/>
          <w:iCs/>
        </w:rPr>
      </w:pPr>
      <w:r>
        <w:rPr>
          <w:rFonts w:ascii="Century" w:hAnsi="Century" w:cs="Calibri"/>
          <w:bCs/>
          <w:iCs/>
        </w:rPr>
        <w:t>Luego entonces, se llega a la conclusión de que la autoridad</w:t>
      </w:r>
      <w:r w:rsidR="00532FD8">
        <w:rPr>
          <w:rFonts w:ascii="Century" w:hAnsi="Century" w:cs="Calibri"/>
          <w:bCs/>
          <w:iCs/>
        </w:rPr>
        <w:t xml:space="preserve"> demandada</w:t>
      </w:r>
      <w:r>
        <w:rPr>
          <w:rFonts w:ascii="Century" w:hAnsi="Century" w:cs="Calibri"/>
          <w:bCs/>
          <w:iCs/>
        </w:rPr>
        <w:t xml:space="preserve"> asentó erróneamente la fecha del 9 nueve de octubre del 2015 dos mil quince, </w:t>
      </w:r>
      <w:r w:rsidR="00532FD8">
        <w:rPr>
          <w:rFonts w:ascii="Century" w:hAnsi="Century" w:cs="Calibri"/>
          <w:bCs/>
          <w:iCs/>
        </w:rPr>
        <w:t>y no</w:t>
      </w:r>
      <w:r w:rsidR="003768E4">
        <w:rPr>
          <w:rFonts w:ascii="Century" w:hAnsi="Century" w:cs="Calibri"/>
          <w:bCs/>
          <w:iCs/>
        </w:rPr>
        <w:t xml:space="preserve"> una</w:t>
      </w:r>
      <w:r w:rsidR="00532FD8">
        <w:rPr>
          <w:rFonts w:ascii="Century" w:hAnsi="Century" w:cs="Calibri"/>
          <w:bCs/>
          <w:iCs/>
        </w:rPr>
        <w:t xml:space="preserve"> fecha anterior a ésta, e</w:t>
      </w:r>
      <w:r w:rsidR="003768E4">
        <w:rPr>
          <w:rFonts w:ascii="Century" w:hAnsi="Century" w:cs="Calibri"/>
          <w:bCs/>
          <w:iCs/>
        </w:rPr>
        <w:t>s decir,</w:t>
      </w:r>
      <w:r w:rsidR="00532FD8">
        <w:rPr>
          <w:rFonts w:ascii="Century" w:hAnsi="Century" w:cs="Calibri"/>
          <w:bCs/>
          <w:iCs/>
        </w:rPr>
        <w:t xml:space="preserve"> la fecha del 3 tres de octubre del año 2015 dos mil quince, </w:t>
      </w:r>
      <w:r w:rsidR="0019270B">
        <w:rPr>
          <w:rFonts w:ascii="Century" w:hAnsi="Century" w:cs="Calibri"/>
          <w:bCs/>
          <w:iCs/>
        </w:rPr>
        <w:t xml:space="preserve">e incluso otra fecha con días anteriores a ésta última, </w:t>
      </w:r>
      <w:r>
        <w:rPr>
          <w:rFonts w:ascii="Century" w:hAnsi="Century" w:cs="Calibri"/>
          <w:bCs/>
          <w:iCs/>
        </w:rPr>
        <w:t>pues resulta</w:t>
      </w:r>
      <w:r w:rsidR="003768E4">
        <w:rPr>
          <w:rFonts w:ascii="Century" w:hAnsi="Century" w:cs="Calibri"/>
          <w:bCs/>
          <w:iCs/>
        </w:rPr>
        <w:t>ría</w:t>
      </w:r>
      <w:r>
        <w:rPr>
          <w:rFonts w:ascii="Century" w:hAnsi="Century" w:cs="Calibri"/>
          <w:bCs/>
          <w:iCs/>
        </w:rPr>
        <w:t xml:space="preserve"> </w:t>
      </w:r>
      <w:r w:rsidR="003768E4">
        <w:rPr>
          <w:rFonts w:ascii="Century" w:hAnsi="Century" w:cs="Calibri"/>
          <w:bCs/>
          <w:iCs/>
        </w:rPr>
        <w:t>i</w:t>
      </w:r>
      <w:r>
        <w:rPr>
          <w:rFonts w:ascii="Century" w:hAnsi="Century" w:cs="Calibri"/>
          <w:bCs/>
          <w:iCs/>
        </w:rPr>
        <w:t>lógico que la actora confesar</w:t>
      </w:r>
      <w:r w:rsidR="0019270B">
        <w:rPr>
          <w:rFonts w:ascii="Century" w:hAnsi="Century" w:cs="Calibri"/>
          <w:bCs/>
          <w:iCs/>
        </w:rPr>
        <w:t>á</w:t>
      </w:r>
      <w:r w:rsidR="00532FD8">
        <w:rPr>
          <w:rFonts w:ascii="Century" w:hAnsi="Century" w:cs="Calibri"/>
          <w:bCs/>
          <w:iCs/>
        </w:rPr>
        <w:t xml:space="preserve"> respecto de algo que todavía no acontece, como es la supuesta notificación que realiza el adscrito a la Dirección General de Desarrollo Urbano, </w:t>
      </w:r>
      <w:r w:rsidR="0019270B">
        <w:rPr>
          <w:rFonts w:ascii="Century" w:hAnsi="Century" w:cs="Calibri"/>
          <w:bCs/>
          <w:iCs/>
        </w:rPr>
        <w:t xml:space="preserve">siendo por </w:t>
      </w:r>
      <w:r w:rsidR="009C0304">
        <w:rPr>
          <w:rFonts w:ascii="Century" w:hAnsi="Century" w:cs="Calibri"/>
          <w:bCs/>
          <w:iCs/>
        </w:rPr>
        <w:t>ello que se presume el error de la autoridad demandada, respecto de la fecha que asentó en el documento que anexa la parte actora. --------------------------------------------------------------</w:t>
      </w:r>
      <w:r w:rsidR="0019270B">
        <w:rPr>
          <w:rFonts w:ascii="Century" w:hAnsi="Century" w:cs="Calibri"/>
          <w:bCs/>
          <w:iCs/>
        </w:rPr>
        <w:t>-------------</w:t>
      </w:r>
    </w:p>
    <w:p w14:paraId="026EF5C8" w14:textId="67B3C78B" w:rsidR="004951CA" w:rsidRPr="00EB78C8" w:rsidRDefault="004951CA" w:rsidP="00DC4138">
      <w:pPr>
        <w:pStyle w:val="RESOLUCIONES"/>
        <w:rPr>
          <w:rFonts w:cs="Calibri"/>
          <w:bCs/>
          <w:iCs/>
        </w:rPr>
      </w:pPr>
    </w:p>
    <w:p w14:paraId="4AEC8A30" w14:textId="77777777" w:rsidR="000469BD" w:rsidRDefault="000469BD" w:rsidP="000469BD">
      <w:pPr>
        <w:pStyle w:val="RESOLUCIONES"/>
      </w:pPr>
      <w:r>
        <w:t>Por lo tanto, con sustento en todos los argumentos vertidos en este considerando, quien resuelve decreta el SOBRESEIMIENTO del presente proceso con fundamento en los artículos 261, fracción I, y 262, fracción II, del Código de Procedimiento y Justicia Administrativa para el Estado y los Municipios de Guanajuato. ---------------------------------------------------------------------</w:t>
      </w:r>
    </w:p>
    <w:p w14:paraId="6F7E33DE" w14:textId="77777777" w:rsidR="000469BD" w:rsidRDefault="000469BD" w:rsidP="000469BD">
      <w:pPr>
        <w:pStyle w:val="RESOLUCIONES"/>
      </w:pPr>
    </w:p>
    <w:p w14:paraId="5798C315" w14:textId="77777777" w:rsidR="000469BD" w:rsidRPr="007D0C4C" w:rsidRDefault="000469BD" w:rsidP="000469BD">
      <w:pPr>
        <w:pStyle w:val="RESOLUCIONES"/>
      </w:pPr>
      <w:r w:rsidRPr="007D0C4C">
        <w:t xml:space="preserve">Por lo expuesto, y con fundamento además en lo dispuesto en los artículos 249, </w:t>
      </w:r>
      <w:r>
        <w:t>261 fracción I y 262 fracción II, 298 y 299</w:t>
      </w:r>
      <w:r w:rsidRPr="007D0C4C">
        <w:t>, del Código de Procedimiento y Justicia Administrativa para el Estado y los Municipios de Guanajuat</w:t>
      </w:r>
      <w:r>
        <w:t>o, es de resolverse y se: ------------------------------------------------------------</w:t>
      </w:r>
    </w:p>
    <w:p w14:paraId="1A80EB27" w14:textId="77777777" w:rsidR="000469BD" w:rsidRDefault="000469BD" w:rsidP="000469BD">
      <w:pPr>
        <w:pStyle w:val="SENTENCIAS"/>
      </w:pPr>
    </w:p>
    <w:p w14:paraId="5EC9E792" w14:textId="77777777" w:rsidR="000469BD" w:rsidRPr="007D0C4C" w:rsidRDefault="000469BD" w:rsidP="000469BD">
      <w:pPr>
        <w:pStyle w:val="SENTENCIAS"/>
      </w:pPr>
    </w:p>
    <w:p w14:paraId="02C5B2EB" w14:textId="77777777" w:rsidR="000469BD" w:rsidRDefault="000469BD" w:rsidP="000469BD">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756DA3E8" w14:textId="77777777" w:rsidR="000469BD" w:rsidRPr="007D0C4C" w:rsidRDefault="000469BD" w:rsidP="000469BD">
      <w:pPr>
        <w:pStyle w:val="Textoindependiente"/>
        <w:jc w:val="center"/>
        <w:rPr>
          <w:rFonts w:ascii="Century" w:hAnsi="Century" w:cs="Calibri"/>
          <w:iCs/>
        </w:rPr>
      </w:pPr>
    </w:p>
    <w:p w14:paraId="0A35E084" w14:textId="77777777" w:rsidR="000469BD" w:rsidRPr="007D0C4C" w:rsidRDefault="000469BD" w:rsidP="000469BD">
      <w:pPr>
        <w:pStyle w:val="Textoindependiente"/>
        <w:rPr>
          <w:rFonts w:ascii="Century" w:hAnsi="Century" w:cs="Calibri"/>
        </w:rPr>
      </w:pPr>
    </w:p>
    <w:p w14:paraId="4FF2DB47" w14:textId="77777777" w:rsidR="000469BD" w:rsidRPr="007D0C4C" w:rsidRDefault="000469BD" w:rsidP="000469BD">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2D31CE4" w14:textId="77777777" w:rsidR="000469BD" w:rsidRPr="007D0C4C" w:rsidRDefault="000469BD" w:rsidP="000469BD">
      <w:pPr>
        <w:pStyle w:val="Textoindependiente"/>
        <w:spacing w:line="360" w:lineRule="auto"/>
        <w:ind w:firstLine="709"/>
        <w:rPr>
          <w:rFonts w:ascii="Century" w:hAnsi="Century" w:cs="Calibri"/>
        </w:rPr>
      </w:pPr>
    </w:p>
    <w:p w14:paraId="68083875" w14:textId="6492B0FB" w:rsidR="000469BD" w:rsidRPr="000E4632" w:rsidRDefault="000469BD" w:rsidP="000469BD">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0E4632">
        <w:rPr>
          <w:rFonts w:ascii="Century" w:hAnsi="Century" w:cs="Calibri"/>
          <w:bCs/>
          <w:iCs/>
        </w:rPr>
        <w:t xml:space="preserve">Se </w:t>
      </w:r>
      <w:r w:rsidRPr="00E329FA">
        <w:rPr>
          <w:rFonts w:ascii="Century" w:hAnsi="Century" w:cs="Calibri"/>
          <w:b/>
          <w:bCs/>
          <w:iCs/>
        </w:rPr>
        <w:t>sobresee</w:t>
      </w:r>
      <w:r w:rsidRPr="000E4632">
        <w:rPr>
          <w:rFonts w:ascii="Century" w:hAnsi="Century" w:cs="Calibri"/>
          <w:bCs/>
          <w:iCs/>
        </w:rPr>
        <w:t xml:space="preserve"> el presente proceso administrativo por los fundamentos y motivos expuestos en el considerando </w:t>
      </w:r>
      <w:r w:rsidR="006A30E3">
        <w:rPr>
          <w:rFonts w:ascii="Century" w:hAnsi="Century" w:cs="Calibri"/>
          <w:bCs/>
          <w:iCs/>
        </w:rPr>
        <w:t>Cuarto</w:t>
      </w:r>
      <w:r w:rsidRPr="000E4632">
        <w:rPr>
          <w:rFonts w:ascii="Century" w:hAnsi="Century" w:cs="Calibri"/>
          <w:bCs/>
          <w:iCs/>
        </w:rPr>
        <w:t>.</w:t>
      </w:r>
      <w:r>
        <w:rPr>
          <w:rFonts w:ascii="Century" w:hAnsi="Century" w:cs="Calibri"/>
          <w:bCs/>
          <w:iCs/>
        </w:rPr>
        <w:t xml:space="preserve"> -----</w:t>
      </w:r>
      <w:r w:rsidRPr="000E4632">
        <w:rPr>
          <w:rFonts w:ascii="Century" w:hAnsi="Century" w:cs="Calibri"/>
          <w:bCs/>
          <w:iCs/>
        </w:rPr>
        <w:t>----</w:t>
      </w:r>
      <w:r w:rsidRPr="008868B3">
        <w:rPr>
          <w:rFonts w:ascii="Century" w:hAnsi="Century" w:cs="Calibri"/>
        </w:rPr>
        <w:t>-----</w:t>
      </w:r>
      <w:r w:rsidRPr="00E329FA">
        <w:rPr>
          <w:rFonts w:ascii="Century" w:hAnsi="Century" w:cs="Calibri"/>
        </w:rPr>
        <w:t>----</w:t>
      </w:r>
      <w:r>
        <w:rPr>
          <w:rFonts w:ascii="Century" w:hAnsi="Century" w:cs="Calibri"/>
        </w:rPr>
        <w:t>---</w:t>
      </w:r>
    </w:p>
    <w:p w14:paraId="1E6AD458" w14:textId="77777777" w:rsidR="000469BD" w:rsidRPr="000E4632" w:rsidRDefault="000469BD" w:rsidP="000469BD">
      <w:pPr>
        <w:pStyle w:val="Textoindependiente"/>
        <w:rPr>
          <w:rFonts w:ascii="Century" w:hAnsi="Century" w:cs="Calibri"/>
          <w:bCs/>
          <w:iCs/>
          <w:lang w:val="es-ES"/>
        </w:rPr>
      </w:pPr>
    </w:p>
    <w:p w14:paraId="036106C5" w14:textId="09D5E46B" w:rsidR="000469BD" w:rsidRPr="007D0C4C" w:rsidRDefault="000469BD" w:rsidP="000469BD">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sidR="006A30E3">
        <w:rPr>
          <w:rFonts w:ascii="Century" w:hAnsi="Century" w:cs="Calibri"/>
        </w:rPr>
        <w:t>-----------------------------------------------</w:t>
      </w:r>
      <w:r>
        <w:rPr>
          <w:rFonts w:ascii="Century" w:hAnsi="Century" w:cs="Calibri"/>
        </w:rPr>
        <w:t>--------------------------------------</w:t>
      </w:r>
    </w:p>
    <w:p w14:paraId="3C4D5C07" w14:textId="77777777" w:rsidR="000469BD" w:rsidRPr="007D0C4C" w:rsidRDefault="000469BD" w:rsidP="000469BD">
      <w:pPr>
        <w:spacing w:line="360" w:lineRule="auto"/>
        <w:jc w:val="both"/>
        <w:rPr>
          <w:rFonts w:ascii="Century" w:hAnsi="Century" w:cs="Calibri"/>
          <w:lang w:val="es-MX"/>
        </w:rPr>
      </w:pPr>
    </w:p>
    <w:p w14:paraId="7ED055AD" w14:textId="77777777" w:rsidR="000469BD" w:rsidRPr="007D0C4C" w:rsidRDefault="000469BD" w:rsidP="000469BD">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1973C596" w14:textId="77777777" w:rsidR="000469BD" w:rsidRPr="007D0C4C" w:rsidRDefault="000469BD" w:rsidP="000469BD">
      <w:pPr>
        <w:pStyle w:val="Textoindependiente"/>
        <w:spacing w:line="360" w:lineRule="auto"/>
        <w:rPr>
          <w:rFonts w:ascii="Century" w:hAnsi="Century" w:cs="Calibri"/>
        </w:rPr>
      </w:pPr>
    </w:p>
    <w:p w14:paraId="096FC929" w14:textId="77777777" w:rsidR="000469BD" w:rsidRDefault="000469BD" w:rsidP="000469BD">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084F02E" w14:textId="77777777" w:rsidR="000469BD" w:rsidRDefault="000469BD" w:rsidP="000469BD">
      <w:pPr>
        <w:tabs>
          <w:tab w:val="left" w:pos="1252"/>
        </w:tabs>
        <w:spacing w:line="360" w:lineRule="auto"/>
        <w:ind w:firstLine="709"/>
        <w:jc w:val="both"/>
        <w:rPr>
          <w:rFonts w:ascii="Century" w:hAnsi="Century" w:cs="Calibri"/>
        </w:rPr>
      </w:pPr>
    </w:p>
    <w:p w14:paraId="26FED6BA" w14:textId="77777777" w:rsidR="000469BD" w:rsidRDefault="000469BD" w:rsidP="000469BD">
      <w:pPr>
        <w:tabs>
          <w:tab w:val="left" w:pos="1252"/>
        </w:tabs>
        <w:spacing w:line="360" w:lineRule="auto"/>
        <w:ind w:firstLine="709"/>
        <w:jc w:val="both"/>
        <w:rPr>
          <w:rFonts w:ascii="Century" w:hAnsi="Century"/>
          <w:lang w:val="es-MX"/>
        </w:rPr>
      </w:pPr>
    </w:p>
    <w:p w14:paraId="26746B53" w14:textId="77777777" w:rsidR="00461AFB" w:rsidRDefault="00461AFB" w:rsidP="000469BD">
      <w:pPr>
        <w:pStyle w:val="RESOLUCIONES"/>
        <w:rPr>
          <w:lang w:val="es-MX"/>
        </w:rPr>
      </w:pPr>
    </w:p>
    <w:sectPr w:rsidR="00461AFB" w:rsidSect="005D0C7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C6022" w14:textId="77777777" w:rsidR="00A964D7" w:rsidRDefault="00A964D7">
      <w:r>
        <w:separator/>
      </w:r>
    </w:p>
  </w:endnote>
  <w:endnote w:type="continuationSeparator" w:id="0">
    <w:p w14:paraId="12E864EF" w14:textId="77777777" w:rsidR="00A964D7" w:rsidRDefault="00A964D7">
      <w:r>
        <w:continuationSeparator/>
      </w:r>
    </w:p>
  </w:endnote>
  <w:endnote w:type="continuationNotice" w:id="1">
    <w:p w14:paraId="386C532F" w14:textId="77777777" w:rsidR="00A964D7" w:rsidRDefault="00A96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45F087B"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64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64D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0EDDF" w14:textId="77777777" w:rsidR="00A964D7" w:rsidRDefault="00A964D7">
      <w:r>
        <w:separator/>
      </w:r>
    </w:p>
  </w:footnote>
  <w:footnote w:type="continuationSeparator" w:id="0">
    <w:p w14:paraId="6807A74A" w14:textId="77777777" w:rsidR="00A964D7" w:rsidRDefault="00A964D7">
      <w:r>
        <w:continuationSeparator/>
      </w:r>
    </w:p>
  </w:footnote>
  <w:footnote w:type="continuationNotice" w:id="1">
    <w:p w14:paraId="6EC4CE7F" w14:textId="77777777" w:rsidR="00A964D7" w:rsidRDefault="00A964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3D90F88D" w:rsidR="001E34AD" w:rsidRDefault="00503433" w:rsidP="007F7AC8">
    <w:pPr>
      <w:pStyle w:val="Encabezado"/>
      <w:jc w:val="right"/>
    </w:pPr>
    <w:r>
      <w:rPr>
        <w:color w:val="7F7F7F" w:themeColor="text1" w:themeTint="80"/>
      </w:rPr>
      <w:t>Expediente Número 101</w:t>
    </w:r>
    <w:r w:rsidR="001E34AD">
      <w:rPr>
        <w:color w:val="7F7F7F" w:themeColor="text1" w:themeTint="80"/>
      </w:rPr>
      <w:t>1/2015-JN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3B5986"/>
    <w:multiLevelType w:val="multilevel"/>
    <w:tmpl w:val="5B8C9EB6"/>
    <w:numStyleLink w:val="Estilo2"/>
  </w:abstractNum>
  <w:abstractNum w:abstractNumId="2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3"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7"/>
  </w:num>
  <w:num w:numId="3">
    <w:abstractNumId w:val="14"/>
  </w:num>
  <w:num w:numId="4">
    <w:abstractNumId w:val="2"/>
  </w:num>
  <w:num w:numId="5">
    <w:abstractNumId w:val="9"/>
  </w:num>
  <w:num w:numId="6">
    <w:abstractNumId w:val="17"/>
  </w:num>
  <w:num w:numId="7">
    <w:abstractNumId w:val="13"/>
  </w:num>
  <w:num w:numId="8">
    <w:abstractNumId w:val="7"/>
  </w:num>
  <w:num w:numId="9">
    <w:abstractNumId w:val="11"/>
  </w:num>
  <w:num w:numId="10">
    <w:abstractNumId w:val="0"/>
  </w:num>
  <w:num w:numId="11">
    <w:abstractNumId w:val="20"/>
  </w:num>
  <w:num w:numId="12">
    <w:abstractNumId w:val="3"/>
  </w:num>
  <w:num w:numId="13">
    <w:abstractNumId w:val="6"/>
  </w:num>
  <w:num w:numId="14">
    <w:abstractNumId w:val="22"/>
  </w:num>
  <w:num w:numId="15">
    <w:abstractNumId w:val="12"/>
  </w:num>
  <w:num w:numId="16">
    <w:abstractNumId w:val="24"/>
  </w:num>
  <w:num w:numId="17">
    <w:abstractNumId w:val="5"/>
  </w:num>
  <w:num w:numId="18">
    <w:abstractNumId w:val="26"/>
  </w:num>
  <w:num w:numId="19">
    <w:abstractNumId w:val="10"/>
  </w:num>
  <w:num w:numId="20">
    <w:abstractNumId w:val="1"/>
  </w:num>
  <w:num w:numId="21">
    <w:abstractNumId w:val="21"/>
  </w:num>
  <w:num w:numId="22">
    <w:abstractNumId w:val="8"/>
  </w:num>
  <w:num w:numId="23">
    <w:abstractNumId w:val="16"/>
  </w:num>
  <w:num w:numId="24">
    <w:abstractNumId w:val="19"/>
  </w:num>
  <w:num w:numId="25">
    <w:abstractNumId w:val="15"/>
  </w:num>
  <w:num w:numId="26">
    <w:abstractNumId w:val="18"/>
  </w:num>
  <w:num w:numId="27">
    <w:abstractNumId w:val="28"/>
  </w:num>
  <w:num w:numId="28">
    <w:abstractNumId w:val="23"/>
  </w:num>
  <w:num w:numId="29">
    <w:abstractNumId w:val="2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03F3"/>
    <w:rsid w:val="00020AEF"/>
    <w:rsid w:val="000243ED"/>
    <w:rsid w:val="00031BB8"/>
    <w:rsid w:val="000343E8"/>
    <w:rsid w:val="0003500A"/>
    <w:rsid w:val="00040F6F"/>
    <w:rsid w:val="00043142"/>
    <w:rsid w:val="000469BD"/>
    <w:rsid w:val="00046E16"/>
    <w:rsid w:val="00050696"/>
    <w:rsid w:val="00060865"/>
    <w:rsid w:val="00062845"/>
    <w:rsid w:val="00062BF4"/>
    <w:rsid w:val="000702CB"/>
    <w:rsid w:val="00070FE7"/>
    <w:rsid w:val="00074127"/>
    <w:rsid w:val="0007417F"/>
    <w:rsid w:val="000774D1"/>
    <w:rsid w:val="0008027E"/>
    <w:rsid w:val="000807F2"/>
    <w:rsid w:val="00081D25"/>
    <w:rsid w:val="000825C4"/>
    <w:rsid w:val="00083896"/>
    <w:rsid w:val="000853EE"/>
    <w:rsid w:val="000970A6"/>
    <w:rsid w:val="00097FCB"/>
    <w:rsid w:val="000A66E5"/>
    <w:rsid w:val="000A6D67"/>
    <w:rsid w:val="000A7110"/>
    <w:rsid w:val="000B0A5A"/>
    <w:rsid w:val="000B1628"/>
    <w:rsid w:val="000B31E8"/>
    <w:rsid w:val="000B434E"/>
    <w:rsid w:val="000D1493"/>
    <w:rsid w:val="000D3236"/>
    <w:rsid w:val="000D33E1"/>
    <w:rsid w:val="000D3FF5"/>
    <w:rsid w:val="000E0671"/>
    <w:rsid w:val="000E1E0F"/>
    <w:rsid w:val="000E32ED"/>
    <w:rsid w:val="000E5042"/>
    <w:rsid w:val="000E716D"/>
    <w:rsid w:val="000E74BE"/>
    <w:rsid w:val="000F18FE"/>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51EE"/>
    <w:rsid w:val="00125C5A"/>
    <w:rsid w:val="00127A96"/>
    <w:rsid w:val="00130106"/>
    <w:rsid w:val="00131582"/>
    <w:rsid w:val="001350F2"/>
    <w:rsid w:val="00143EEA"/>
    <w:rsid w:val="0015215F"/>
    <w:rsid w:val="001539CA"/>
    <w:rsid w:val="00155F67"/>
    <w:rsid w:val="00156614"/>
    <w:rsid w:val="00157F27"/>
    <w:rsid w:val="0016048B"/>
    <w:rsid w:val="00166498"/>
    <w:rsid w:val="00167433"/>
    <w:rsid w:val="00167954"/>
    <w:rsid w:val="00173993"/>
    <w:rsid w:val="0018012D"/>
    <w:rsid w:val="0018778E"/>
    <w:rsid w:val="00191F48"/>
    <w:rsid w:val="0019270B"/>
    <w:rsid w:val="001937D5"/>
    <w:rsid w:val="001A0BFE"/>
    <w:rsid w:val="001A0E0F"/>
    <w:rsid w:val="001A307E"/>
    <w:rsid w:val="001A3CD4"/>
    <w:rsid w:val="001A49AB"/>
    <w:rsid w:val="001A4DFA"/>
    <w:rsid w:val="001B084D"/>
    <w:rsid w:val="001B52F8"/>
    <w:rsid w:val="001B5853"/>
    <w:rsid w:val="001B6AC3"/>
    <w:rsid w:val="001C137F"/>
    <w:rsid w:val="001C37C8"/>
    <w:rsid w:val="001C3FB0"/>
    <w:rsid w:val="001C3FCB"/>
    <w:rsid w:val="001D0AFA"/>
    <w:rsid w:val="001D1AD8"/>
    <w:rsid w:val="001D51E5"/>
    <w:rsid w:val="001E0B82"/>
    <w:rsid w:val="001E1CF6"/>
    <w:rsid w:val="001E2462"/>
    <w:rsid w:val="001E34AD"/>
    <w:rsid w:val="001E394F"/>
    <w:rsid w:val="001E5859"/>
    <w:rsid w:val="001E5CF3"/>
    <w:rsid w:val="001E7A4A"/>
    <w:rsid w:val="001F3605"/>
    <w:rsid w:val="002013CB"/>
    <w:rsid w:val="00204008"/>
    <w:rsid w:val="00207CC5"/>
    <w:rsid w:val="00212360"/>
    <w:rsid w:val="00213769"/>
    <w:rsid w:val="00217D2E"/>
    <w:rsid w:val="002258A6"/>
    <w:rsid w:val="00237EBB"/>
    <w:rsid w:val="002405CE"/>
    <w:rsid w:val="00240D3C"/>
    <w:rsid w:val="00246949"/>
    <w:rsid w:val="0025224F"/>
    <w:rsid w:val="00253154"/>
    <w:rsid w:val="00255BEC"/>
    <w:rsid w:val="00263B47"/>
    <w:rsid w:val="00265DA8"/>
    <w:rsid w:val="00266B1D"/>
    <w:rsid w:val="00275D58"/>
    <w:rsid w:val="00280ED2"/>
    <w:rsid w:val="00280F2D"/>
    <w:rsid w:val="002821ED"/>
    <w:rsid w:val="00282624"/>
    <w:rsid w:val="00285905"/>
    <w:rsid w:val="00291CC5"/>
    <w:rsid w:val="00293193"/>
    <w:rsid w:val="00294B2D"/>
    <w:rsid w:val="00297106"/>
    <w:rsid w:val="002A30B6"/>
    <w:rsid w:val="002A47C0"/>
    <w:rsid w:val="002A5843"/>
    <w:rsid w:val="002A61F8"/>
    <w:rsid w:val="002B06E3"/>
    <w:rsid w:val="002B0842"/>
    <w:rsid w:val="002B1E59"/>
    <w:rsid w:val="002B579F"/>
    <w:rsid w:val="002B5D42"/>
    <w:rsid w:val="002B6378"/>
    <w:rsid w:val="002B6B16"/>
    <w:rsid w:val="002B7887"/>
    <w:rsid w:val="002C045C"/>
    <w:rsid w:val="002C1116"/>
    <w:rsid w:val="002C2BC9"/>
    <w:rsid w:val="002C5CBF"/>
    <w:rsid w:val="002D1696"/>
    <w:rsid w:val="002D1758"/>
    <w:rsid w:val="002D3089"/>
    <w:rsid w:val="002D4B48"/>
    <w:rsid w:val="002E105E"/>
    <w:rsid w:val="002E14D4"/>
    <w:rsid w:val="002E1F5F"/>
    <w:rsid w:val="002F5B78"/>
    <w:rsid w:val="0030251D"/>
    <w:rsid w:val="00302556"/>
    <w:rsid w:val="00307D72"/>
    <w:rsid w:val="00315567"/>
    <w:rsid w:val="0032006A"/>
    <w:rsid w:val="0032074B"/>
    <w:rsid w:val="003244CB"/>
    <w:rsid w:val="00324DF7"/>
    <w:rsid w:val="003275CF"/>
    <w:rsid w:val="00331A25"/>
    <w:rsid w:val="00335348"/>
    <w:rsid w:val="00336B61"/>
    <w:rsid w:val="00337B93"/>
    <w:rsid w:val="00344178"/>
    <w:rsid w:val="003449FF"/>
    <w:rsid w:val="00350BAC"/>
    <w:rsid w:val="0035377D"/>
    <w:rsid w:val="00354895"/>
    <w:rsid w:val="00356CBF"/>
    <w:rsid w:val="00357443"/>
    <w:rsid w:val="0036467B"/>
    <w:rsid w:val="003660A5"/>
    <w:rsid w:val="00372E14"/>
    <w:rsid w:val="00373920"/>
    <w:rsid w:val="0037442E"/>
    <w:rsid w:val="003768E4"/>
    <w:rsid w:val="003802DC"/>
    <w:rsid w:val="00380546"/>
    <w:rsid w:val="003828D9"/>
    <w:rsid w:val="00393E4F"/>
    <w:rsid w:val="0039643C"/>
    <w:rsid w:val="00397459"/>
    <w:rsid w:val="003A2606"/>
    <w:rsid w:val="003A428A"/>
    <w:rsid w:val="003A4F2F"/>
    <w:rsid w:val="003A785E"/>
    <w:rsid w:val="003B2EF4"/>
    <w:rsid w:val="003B3ED3"/>
    <w:rsid w:val="003B48DD"/>
    <w:rsid w:val="003B5962"/>
    <w:rsid w:val="003C05D9"/>
    <w:rsid w:val="003C2D36"/>
    <w:rsid w:val="003C2EAE"/>
    <w:rsid w:val="003C5512"/>
    <w:rsid w:val="003C591D"/>
    <w:rsid w:val="003D20AA"/>
    <w:rsid w:val="003D333E"/>
    <w:rsid w:val="003D4734"/>
    <w:rsid w:val="003D7363"/>
    <w:rsid w:val="003E5D2F"/>
    <w:rsid w:val="003E686B"/>
    <w:rsid w:val="003E6DB7"/>
    <w:rsid w:val="003F0547"/>
    <w:rsid w:val="003F1262"/>
    <w:rsid w:val="003F791C"/>
    <w:rsid w:val="003F7FBA"/>
    <w:rsid w:val="00400711"/>
    <w:rsid w:val="00414BC4"/>
    <w:rsid w:val="004151FC"/>
    <w:rsid w:val="0042710E"/>
    <w:rsid w:val="0043240A"/>
    <w:rsid w:val="0043378D"/>
    <w:rsid w:val="0043417A"/>
    <w:rsid w:val="004345D2"/>
    <w:rsid w:val="00434AA9"/>
    <w:rsid w:val="00436B95"/>
    <w:rsid w:val="0045042E"/>
    <w:rsid w:val="00450AF7"/>
    <w:rsid w:val="00451010"/>
    <w:rsid w:val="004522D8"/>
    <w:rsid w:val="00453FDD"/>
    <w:rsid w:val="00455288"/>
    <w:rsid w:val="00460741"/>
    <w:rsid w:val="00461AFB"/>
    <w:rsid w:val="00462A6F"/>
    <w:rsid w:val="0047283F"/>
    <w:rsid w:val="004773D2"/>
    <w:rsid w:val="00481EB2"/>
    <w:rsid w:val="004872D7"/>
    <w:rsid w:val="0049390A"/>
    <w:rsid w:val="004951CA"/>
    <w:rsid w:val="004A5794"/>
    <w:rsid w:val="004B2424"/>
    <w:rsid w:val="004B2BF4"/>
    <w:rsid w:val="004B5DDB"/>
    <w:rsid w:val="004B7DF4"/>
    <w:rsid w:val="004C0024"/>
    <w:rsid w:val="004C45C1"/>
    <w:rsid w:val="004C5D7B"/>
    <w:rsid w:val="004C7223"/>
    <w:rsid w:val="004C73FF"/>
    <w:rsid w:val="004D365E"/>
    <w:rsid w:val="004D4DEC"/>
    <w:rsid w:val="004D51EB"/>
    <w:rsid w:val="004E110C"/>
    <w:rsid w:val="004E46EE"/>
    <w:rsid w:val="004E5D93"/>
    <w:rsid w:val="004E6F5C"/>
    <w:rsid w:val="004F04FE"/>
    <w:rsid w:val="005009F2"/>
    <w:rsid w:val="00503433"/>
    <w:rsid w:val="00511737"/>
    <w:rsid w:val="00514956"/>
    <w:rsid w:val="00515290"/>
    <w:rsid w:val="00516887"/>
    <w:rsid w:val="00520034"/>
    <w:rsid w:val="005320EC"/>
    <w:rsid w:val="00532FD8"/>
    <w:rsid w:val="0053659A"/>
    <w:rsid w:val="00545B77"/>
    <w:rsid w:val="00545FE9"/>
    <w:rsid w:val="0054718D"/>
    <w:rsid w:val="00550531"/>
    <w:rsid w:val="00550ED4"/>
    <w:rsid w:val="00560B11"/>
    <w:rsid w:val="00563315"/>
    <w:rsid w:val="0056398B"/>
    <w:rsid w:val="00564B63"/>
    <w:rsid w:val="00565343"/>
    <w:rsid w:val="00571DC9"/>
    <w:rsid w:val="00576A9D"/>
    <w:rsid w:val="00583370"/>
    <w:rsid w:val="00583955"/>
    <w:rsid w:val="0059075C"/>
    <w:rsid w:val="00590E77"/>
    <w:rsid w:val="00592F13"/>
    <w:rsid w:val="00593859"/>
    <w:rsid w:val="00594C40"/>
    <w:rsid w:val="00597EC9"/>
    <w:rsid w:val="005B1001"/>
    <w:rsid w:val="005B2E74"/>
    <w:rsid w:val="005B76F1"/>
    <w:rsid w:val="005C0E4C"/>
    <w:rsid w:val="005C6597"/>
    <w:rsid w:val="005C7F15"/>
    <w:rsid w:val="005D0AF0"/>
    <w:rsid w:val="005D0C7D"/>
    <w:rsid w:val="005D1BE1"/>
    <w:rsid w:val="005D48BA"/>
    <w:rsid w:val="005D4DE5"/>
    <w:rsid w:val="005E46A4"/>
    <w:rsid w:val="005E65E5"/>
    <w:rsid w:val="005F443F"/>
    <w:rsid w:val="00600BAA"/>
    <w:rsid w:val="0060167E"/>
    <w:rsid w:val="00605B32"/>
    <w:rsid w:val="006063D0"/>
    <w:rsid w:val="0061011B"/>
    <w:rsid w:val="006134B7"/>
    <w:rsid w:val="006221F3"/>
    <w:rsid w:val="00626F09"/>
    <w:rsid w:val="0063167D"/>
    <w:rsid w:val="00632DE8"/>
    <w:rsid w:val="0064368A"/>
    <w:rsid w:val="006460F6"/>
    <w:rsid w:val="0065097B"/>
    <w:rsid w:val="006527A9"/>
    <w:rsid w:val="00656F29"/>
    <w:rsid w:val="006575F1"/>
    <w:rsid w:val="00657AE5"/>
    <w:rsid w:val="0066472B"/>
    <w:rsid w:val="00666A10"/>
    <w:rsid w:val="00673308"/>
    <w:rsid w:val="00673713"/>
    <w:rsid w:val="00673DEB"/>
    <w:rsid w:val="006763AE"/>
    <w:rsid w:val="006768C3"/>
    <w:rsid w:val="00680F53"/>
    <w:rsid w:val="00684D8E"/>
    <w:rsid w:val="006879F7"/>
    <w:rsid w:val="0069070D"/>
    <w:rsid w:val="00692DB7"/>
    <w:rsid w:val="00693031"/>
    <w:rsid w:val="006969F5"/>
    <w:rsid w:val="00696D21"/>
    <w:rsid w:val="006A30E3"/>
    <w:rsid w:val="006A666D"/>
    <w:rsid w:val="006A6D8D"/>
    <w:rsid w:val="006C2D87"/>
    <w:rsid w:val="006C5C3F"/>
    <w:rsid w:val="006E17C1"/>
    <w:rsid w:val="006E1F51"/>
    <w:rsid w:val="006E30B9"/>
    <w:rsid w:val="006E46CA"/>
    <w:rsid w:val="006E688B"/>
    <w:rsid w:val="006F185D"/>
    <w:rsid w:val="006F411B"/>
    <w:rsid w:val="006F45AA"/>
    <w:rsid w:val="00701194"/>
    <w:rsid w:val="00702637"/>
    <w:rsid w:val="00703670"/>
    <w:rsid w:val="00703E0D"/>
    <w:rsid w:val="00705AB2"/>
    <w:rsid w:val="0070757E"/>
    <w:rsid w:val="00711E95"/>
    <w:rsid w:val="00713DEF"/>
    <w:rsid w:val="0071536C"/>
    <w:rsid w:val="00715F19"/>
    <w:rsid w:val="00716744"/>
    <w:rsid w:val="0072039B"/>
    <w:rsid w:val="007218BE"/>
    <w:rsid w:val="00724CD2"/>
    <w:rsid w:val="007268E1"/>
    <w:rsid w:val="007318F4"/>
    <w:rsid w:val="0073507C"/>
    <w:rsid w:val="00736455"/>
    <w:rsid w:val="00740555"/>
    <w:rsid w:val="00741890"/>
    <w:rsid w:val="007428D7"/>
    <w:rsid w:val="0074740B"/>
    <w:rsid w:val="007565DA"/>
    <w:rsid w:val="007618D6"/>
    <w:rsid w:val="00764E69"/>
    <w:rsid w:val="007711E4"/>
    <w:rsid w:val="00771A6F"/>
    <w:rsid w:val="0077302A"/>
    <w:rsid w:val="0078174B"/>
    <w:rsid w:val="00784EE2"/>
    <w:rsid w:val="0078749A"/>
    <w:rsid w:val="00791C25"/>
    <w:rsid w:val="00795D32"/>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10271"/>
    <w:rsid w:val="008127B8"/>
    <w:rsid w:val="00812C82"/>
    <w:rsid w:val="0081343F"/>
    <w:rsid w:val="00814B40"/>
    <w:rsid w:val="00816A9F"/>
    <w:rsid w:val="00817710"/>
    <w:rsid w:val="00820FE7"/>
    <w:rsid w:val="0082696C"/>
    <w:rsid w:val="0083096B"/>
    <w:rsid w:val="0083289D"/>
    <w:rsid w:val="00834634"/>
    <w:rsid w:val="0083637A"/>
    <w:rsid w:val="00843DF9"/>
    <w:rsid w:val="0084512A"/>
    <w:rsid w:val="00846AA7"/>
    <w:rsid w:val="00855E8C"/>
    <w:rsid w:val="0086341E"/>
    <w:rsid w:val="00864B85"/>
    <w:rsid w:val="00865BE3"/>
    <w:rsid w:val="008754B3"/>
    <w:rsid w:val="00876242"/>
    <w:rsid w:val="00882C13"/>
    <w:rsid w:val="0088331C"/>
    <w:rsid w:val="008835F9"/>
    <w:rsid w:val="00883857"/>
    <w:rsid w:val="00885E12"/>
    <w:rsid w:val="00886789"/>
    <w:rsid w:val="008876C6"/>
    <w:rsid w:val="00892D68"/>
    <w:rsid w:val="00893BF8"/>
    <w:rsid w:val="008A48EE"/>
    <w:rsid w:val="008A79DC"/>
    <w:rsid w:val="008B2AE9"/>
    <w:rsid w:val="008B40CC"/>
    <w:rsid w:val="008B50E7"/>
    <w:rsid w:val="008B601A"/>
    <w:rsid w:val="008C34DC"/>
    <w:rsid w:val="008C592A"/>
    <w:rsid w:val="008D0FC4"/>
    <w:rsid w:val="008D1AF7"/>
    <w:rsid w:val="008D4CB4"/>
    <w:rsid w:val="008D53E9"/>
    <w:rsid w:val="008E6BF6"/>
    <w:rsid w:val="008F0906"/>
    <w:rsid w:val="008F2631"/>
    <w:rsid w:val="008F3219"/>
    <w:rsid w:val="008F7038"/>
    <w:rsid w:val="00902B39"/>
    <w:rsid w:val="00904123"/>
    <w:rsid w:val="00906DF5"/>
    <w:rsid w:val="009217D6"/>
    <w:rsid w:val="0092407D"/>
    <w:rsid w:val="0092697F"/>
    <w:rsid w:val="0093634E"/>
    <w:rsid w:val="00946409"/>
    <w:rsid w:val="009514E0"/>
    <w:rsid w:val="00964676"/>
    <w:rsid w:val="00964764"/>
    <w:rsid w:val="00967A5D"/>
    <w:rsid w:val="00970630"/>
    <w:rsid w:val="00971031"/>
    <w:rsid w:val="00971ED1"/>
    <w:rsid w:val="0097312E"/>
    <w:rsid w:val="009739AF"/>
    <w:rsid w:val="009814CF"/>
    <w:rsid w:val="0098280C"/>
    <w:rsid w:val="009828CA"/>
    <w:rsid w:val="00982EF8"/>
    <w:rsid w:val="0098302F"/>
    <w:rsid w:val="00986C89"/>
    <w:rsid w:val="009912EF"/>
    <w:rsid w:val="009918DC"/>
    <w:rsid w:val="00997F08"/>
    <w:rsid w:val="009A1E38"/>
    <w:rsid w:val="009B0CBC"/>
    <w:rsid w:val="009B24B9"/>
    <w:rsid w:val="009B3ABD"/>
    <w:rsid w:val="009B6096"/>
    <w:rsid w:val="009B64DE"/>
    <w:rsid w:val="009B6F31"/>
    <w:rsid w:val="009B782D"/>
    <w:rsid w:val="009C0304"/>
    <w:rsid w:val="009C7181"/>
    <w:rsid w:val="009C7631"/>
    <w:rsid w:val="009D2EC2"/>
    <w:rsid w:val="009D4663"/>
    <w:rsid w:val="009D543F"/>
    <w:rsid w:val="009E16CA"/>
    <w:rsid w:val="009E596D"/>
    <w:rsid w:val="009E6EA0"/>
    <w:rsid w:val="00A00666"/>
    <w:rsid w:val="00A00FE7"/>
    <w:rsid w:val="00A02538"/>
    <w:rsid w:val="00A03265"/>
    <w:rsid w:val="00A032A2"/>
    <w:rsid w:val="00A035C9"/>
    <w:rsid w:val="00A07764"/>
    <w:rsid w:val="00A138A8"/>
    <w:rsid w:val="00A15255"/>
    <w:rsid w:val="00A164A8"/>
    <w:rsid w:val="00A171B0"/>
    <w:rsid w:val="00A264BD"/>
    <w:rsid w:val="00A273B8"/>
    <w:rsid w:val="00A30E7B"/>
    <w:rsid w:val="00A31281"/>
    <w:rsid w:val="00A32516"/>
    <w:rsid w:val="00A361BF"/>
    <w:rsid w:val="00A43B03"/>
    <w:rsid w:val="00A47462"/>
    <w:rsid w:val="00A537A7"/>
    <w:rsid w:val="00A540F2"/>
    <w:rsid w:val="00A55CDE"/>
    <w:rsid w:val="00A57062"/>
    <w:rsid w:val="00A57416"/>
    <w:rsid w:val="00A63164"/>
    <w:rsid w:val="00A63D71"/>
    <w:rsid w:val="00A679A9"/>
    <w:rsid w:val="00A75262"/>
    <w:rsid w:val="00A8166A"/>
    <w:rsid w:val="00A82DA9"/>
    <w:rsid w:val="00A86B0A"/>
    <w:rsid w:val="00A927B1"/>
    <w:rsid w:val="00A964D7"/>
    <w:rsid w:val="00A97432"/>
    <w:rsid w:val="00AA0B73"/>
    <w:rsid w:val="00AA2261"/>
    <w:rsid w:val="00AB1CA6"/>
    <w:rsid w:val="00AB24DD"/>
    <w:rsid w:val="00AB6C47"/>
    <w:rsid w:val="00AB7FA8"/>
    <w:rsid w:val="00AC0BB0"/>
    <w:rsid w:val="00AC2581"/>
    <w:rsid w:val="00AC29DC"/>
    <w:rsid w:val="00AC5451"/>
    <w:rsid w:val="00AD5475"/>
    <w:rsid w:val="00AD66CC"/>
    <w:rsid w:val="00AE5576"/>
    <w:rsid w:val="00AE6464"/>
    <w:rsid w:val="00AF0278"/>
    <w:rsid w:val="00AF1C92"/>
    <w:rsid w:val="00AF2D5F"/>
    <w:rsid w:val="00AF46F6"/>
    <w:rsid w:val="00AF63F9"/>
    <w:rsid w:val="00AF7A3F"/>
    <w:rsid w:val="00B046F3"/>
    <w:rsid w:val="00B05638"/>
    <w:rsid w:val="00B05FFB"/>
    <w:rsid w:val="00B07098"/>
    <w:rsid w:val="00B07DE7"/>
    <w:rsid w:val="00B13569"/>
    <w:rsid w:val="00B2001A"/>
    <w:rsid w:val="00B35269"/>
    <w:rsid w:val="00B360F3"/>
    <w:rsid w:val="00B45F70"/>
    <w:rsid w:val="00B47027"/>
    <w:rsid w:val="00B55CD5"/>
    <w:rsid w:val="00B569D5"/>
    <w:rsid w:val="00B57B94"/>
    <w:rsid w:val="00B60167"/>
    <w:rsid w:val="00B614D0"/>
    <w:rsid w:val="00B62E18"/>
    <w:rsid w:val="00B655E5"/>
    <w:rsid w:val="00B65723"/>
    <w:rsid w:val="00B675C2"/>
    <w:rsid w:val="00B777F0"/>
    <w:rsid w:val="00B9214B"/>
    <w:rsid w:val="00B97DFA"/>
    <w:rsid w:val="00BA39C8"/>
    <w:rsid w:val="00BA4AAD"/>
    <w:rsid w:val="00BB07A0"/>
    <w:rsid w:val="00BB1262"/>
    <w:rsid w:val="00BB2B5C"/>
    <w:rsid w:val="00BB3C7E"/>
    <w:rsid w:val="00BC2036"/>
    <w:rsid w:val="00BC5F06"/>
    <w:rsid w:val="00BD0BD1"/>
    <w:rsid w:val="00BD391F"/>
    <w:rsid w:val="00BE1A64"/>
    <w:rsid w:val="00BE5237"/>
    <w:rsid w:val="00BF0E3D"/>
    <w:rsid w:val="00BF0EE9"/>
    <w:rsid w:val="00BF1942"/>
    <w:rsid w:val="00BF576A"/>
    <w:rsid w:val="00BF5B65"/>
    <w:rsid w:val="00BF5DD9"/>
    <w:rsid w:val="00BF6CA0"/>
    <w:rsid w:val="00BF7DB7"/>
    <w:rsid w:val="00C1218E"/>
    <w:rsid w:val="00C14FD8"/>
    <w:rsid w:val="00C16795"/>
    <w:rsid w:val="00C2429E"/>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2FD4"/>
    <w:rsid w:val="00C8316D"/>
    <w:rsid w:val="00C8480F"/>
    <w:rsid w:val="00C85818"/>
    <w:rsid w:val="00C86BA6"/>
    <w:rsid w:val="00C900CA"/>
    <w:rsid w:val="00C931F6"/>
    <w:rsid w:val="00C94973"/>
    <w:rsid w:val="00CA1D95"/>
    <w:rsid w:val="00CA4CF7"/>
    <w:rsid w:val="00CC041E"/>
    <w:rsid w:val="00CD1CAD"/>
    <w:rsid w:val="00CD39D7"/>
    <w:rsid w:val="00CD590F"/>
    <w:rsid w:val="00CD5B61"/>
    <w:rsid w:val="00CE0738"/>
    <w:rsid w:val="00CE1881"/>
    <w:rsid w:val="00CE2A39"/>
    <w:rsid w:val="00CE3F2B"/>
    <w:rsid w:val="00CE46D7"/>
    <w:rsid w:val="00CF0563"/>
    <w:rsid w:val="00D06E43"/>
    <w:rsid w:val="00D11471"/>
    <w:rsid w:val="00D11A7A"/>
    <w:rsid w:val="00D1622B"/>
    <w:rsid w:val="00D21148"/>
    <w:rsid w:val="00D2574F"/>
    <w:rsid w:val="00D27885"/>
    <w:rsid w:val="00D3317F"/>
    <w:rsid w:val="00D41EF5"/>
    <w:rsid w:val="00D46AE7"/>
    <w:rsid w:val="00D52000"/>
    <w:rsid w:val="00D60688"/>
    <w:rsid w:val="00D6760D"/>
    <w:rsid w:val="00D765F4"/>
    <w:rsid w:val="00D768C2"/>
    <w:rsid w:val="00D77AC0"/>
    <w:rsid w:val="00D807AE"/>
    <w:rsid w:val="00D80ED9"/>
    <w:rsid w:val="00D822E5"/>
    <w:rsid w:val="00D85058"/>
    <w:rsid w:val="00D85B75"/>
    <w:rsid w:val="00D87C15"/>
    <w:rsid w:val="00D91D59"/>
    <w:rsid w:val="00D9205F"/>
    <w:rsid w:val="00D9398F"/>
    <w:rsid w:val="00D96730"/>
    <w:rsid w:val="00D96CF1"/>
    <w:rsid w:val="00D97B0D"/>
    <w:rsid w:val="00DA052F"/>
    <w:rsid w:val="00DA0BA3"/>
    <w:rsid w:val="00DA2151"/>
    <w:rsid w:val="00DA2C92"/>
    <w:rsid w:val="00DB1CC3"/>
    <w:rsid w:val="00DB2147"/>
    <w:rsid w:val="00DB36D3"/>
    <w:rsid w:val="00DB5695"/>
    <w:rsid w:val="00DB76A8"/>
    <w:rsid w:val="00DB787C"/>
    <w:rsid w:val="00DC4138"/>
    <w:rsid w:val="00DC51EB"/>
    <w:rsid w:val="00DC538B"/>
    <w:rsid w:val="00DC7A84"/>
    <w:rsid w:val="00DD1398"/>
    <w:rsid w:val="00DD29A0"/>
    <w:rsid w:val="00DD3228"/>
    <w:rsid w:val="00DD3DD4"/>
    <w:rsid w:val="00DD6BFB"/>
    <w:rsid w:val="00DE5A62"/>
    <w:rsid w:val="00DF133F"/>
    <w:rsid w:val="00DF584A"/>
    <w:rsid w:val="00DF60A0"/>
    <w:rsid w:val="00E04EAB"/>
    <w:rsid w:val="00E16D58"/>
    <w:rsid w:val="00E21C2B"/>
    <w:rsid w:val="00E22195"/>
    <w:rsid w:val="00E3364E"/>
    <w:rsid w:val="00E3382F"/>
    <w:rsid w:val="00E41D58"/>
    <w:rsid w:val="00E43A91"/>
    <w:rsid w:val="00E47D68"/>
    <w:rsid w:val="00E65687"/>
    <w:rsid w:val="00E65E34"/>
    <w:rsid w:val="00E708B8"/>
    <w:rsid w:val="00E70ACB"/>
    <w:rsid w:val="00E73FB5"/>
    <w:rsid w:val="00E76380"/>
    <w:rsid w:val="00E7748C"/>
    <w:rsid w:val="00E844EB"/>
    <w:rsid w:val="00E8555E"/>
    <w:rsid w:val="00E863AD"/>
    <w:rsid w:val="00E9068F"/>
    <w:rsid w:val="00E91153"/>
    <w:rsid w:val="00E91DC1"/>
    <w:rsid w:val="00E93A3D"/>
    <w:rsid w:val="00E97237"/>
    <w:rsid w:val="00EA2085"/>
    <w:rsid w:val="00EB127D"/>
    <w:rsid w:val="00EB2C55"/>
    <w:rsid w:val="00EB318D"/>
    <w:rsid w:val="00EB3E8C"/>
    <w:rsid w:val="00EB410C"/>
    <w:rsid w:val="00EB78C8"/>
    <w:rsid w:val="00EC059F"/>
    <w:rsid w:val="00EC082D"/>
    <w:rsid w:val="00EC1EAA"/>
    <w:rsid w:val="00EC2EF1"/>
    <w:rsid w:val="00EC7795"/>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1024B"/>
    <w:rsid w:val="00F127A9"/>
    <w:rsid w:val="00F13754"/>
    <w:rsid w:val="00F179D7"/>
    <w:rsid w:val="00F17AF7"/>
    <w:rsid w:val="00F21236"/>
    <w:rsid w:val="00F25682"/>
    <w:rsid w:val="00F34032"/>
    <w:rsid w:val="00F35666"/>
    <w:rsid w:val="00F37836"/>
    <w:rsid w:val="00F41F16"/>
    <w:rsid w:val="00F4349D"/>
    <w:rsid w:val="00F460A5"/>
    <w:rsid w:val="00F467A3"/>
    <w:rsid w:val="00F5011E"/>
    <w:rsid w:val="00F50FDF"/>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A4F6E"/>
    <w:rsid w:val="00FB12AF"/>
    <w:rsid w:val="00FB1968"/>
    <w:rsid w:val="00FB1E7D"/>
    <w:rsid w:val="00FB3CFB"/>
    <w:rsid w:val="00FB4EAF"/>
    <w:rsid w:val="00FC07A1"/>
    <w:rsid w:val="00FD0082"/>
    <w:rsid w:val="00FE0A81"/>
    <w:rsid w:val="00FE2412"/>
    <w:rsid w:val="00FE2F35"/>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286887308">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34384281">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D69A-E28E-43BF-AD14-6C3C65B7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3068</Words>
  <Characters>16879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7</cp:revision>
  <cp:lastPrinted>2018-06-13T20:41:00Z</cp:lastPrinted>
  <dcterms:created xsi:type="dcterms:W3CDTF">2018-08-14T20:03:00Z</dcterms:created>
  <dcterms:modified xsi:type="dcterms:W3CDTF">2018-09-27T13:46:00Z</dcterms:modified>
</cp:coreProperties>
</file>